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8465D" w14:textId="63DED93E" w:rsidR="00F86E18" w:rsidRPr="006B584F" w:rsidRDefault="00F86E18" w:rsidP="00F86E18">
      <w:pPr>
        <w:pStyle w:val="AltBilgi"/>
        <w:ind w:right="360"/>
        <w:rPr>
          <w:b/>
          <w:sz w:val="14"/>
          <w:szCs w:val="14"/>
        </w:rPr>
      </w:pPr>
      <w:r w:rsidRPr="006B584F">
        <w:rPr>
          <w:b/>
          <w:sz w:val="14"/>
          <w:szCs w:val="14"/>
        </w:rPr>
        <w:tab/>
      </w:r>
    </w:p>
    <w:p w14:paraId="0BA01469" w14:textId="4C08715F" w:rsidR="00D72F26" w:rsidRPr="006B584F" w:rsidRDefault="00250E4F">
      <w:pPr>
        <w:jc w:val="center"/>
      </w:pPr>
      <w:r w:rsidRPr="006B584F">
        <w:rPr>
          <w:noProof/>
          <w:lang w:eastAsia="tr-TR"/>
        </w:rPr>
        <mc:AlternateContent>
          <mc:Choice Requires="wps">
            <w:drawing>
              <wp:anchor distT="0" distB="0" distL="114300" distR="114300" simplePos="0" relativeHeight="251631616" behindDoc="0" locked="0" layoutInCell="1" allowOverlap="1" wp14:anchorId="6CD50391" wp14:editId="7AF217CF">
                <wp:simplePos x="0" y="0"/>
                <wp:positionH relativeFrom="column">
                  <wp:posOffset>5956935</wp:posOffset>
                </wp:positionH>
                <wp:positionV relativeFrom="paragraph">
                  <wp:posOffset>9262745</wp:posOffset>
                </wp:positionV>
                <wp:extent cx="1371600" cy="569595"/>
                <wp:effectExtent l="0" t="0" r="0" b="1905"/>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55BEE" w14:textId="77777777" w:rsidR="001236F5" w:rsidRDefault="001236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50391" id="_x0000_t202" coordsize="21600,21600" o:spt="202" path="m,l,21600r21600,l21600,xe">
                <v:stroke joinstyle="miter"/>
                <v:path gradientshapeok="t" o:connecttype="rect"/>
              </v:shapetype>
              <v:shape id="Text Box 41" o:spid="_x0000_s1026" type="#_x0000_t202" style="position:absolute;left:0;text-align:left;margin-left:469.05pt;margin-top:729.35pt;width:108pt;height:44.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" filled="f" stroked="f">
                <v:textbox inset="0,0,0,0">
                  <w:txbxContent>
                    <w:p w14:paraId="1BD55BEE" w14:textId="77777777" w:rsidR="001236F5" w:rsidRDefault="001236F5"/>
                  </w:txbxContent>
                </v:textbox>
              </v:shape>
            </w:pict>
          </mc:Fallback>
        </mc:AlternateContent>
      </w:r>
    </w:p>
    <w:p w14:paraId="173BC395" w14:textId="77777777" w:rsidR="00E96CB2" w:rsidRPr="006B584F" w:rsidRDefault="00E96CB2">
      <w:pPr>
        <w:pStyle w:val="KonuBal"/>
        <w:spacing w:line="240" w:lineRule="auto"/>
        <w:ind w:right="3232"/>
        <w:rPr>
          <w:rFonts w:cs="Times New Roman"/>
          <w:color w:val="auto"/>
        </w:rPr>
      </w:pPr>
    </w:p>
    <w:p w14:paraId="053381D8" w14:textId="29F8DDEC" w:rsidR="005E6865" w:rsidRPr="006B584F" w:rsidRDefault="0029266D" w:rsidP="005E6865">
      <w:pPr>
        <w:pStyle w:val="KonuBal"/>
        <w:ind w:right="3232"/>
        <w:rPr>
          <w:rFonts w:cs="Times New Roman"/>
        </w:rPr>
      </w:pPr>
      <w:r w:rsidRPr="006B584F">
        <w:rPr>
          <w:rFonts w:cs="Times New Roman"/>
          <w:noProof/>
          <w:lang w:eastAsia="tr-TR"/>
        </w:rPr>
        <mc:AlternateContent>
          <mc:Choice Requires="wps">
            <w:drawing>
              <wp:anchor distT="0" distB="0" distL="114300" distR="114300" simplePos="0" relativeHeight="251665408" behindDoc="0" locked="0" layoutInCell="1" allowOverlap="1" wp14:anchorId="7D1BB561" wp14:editId="420B2ABD">
                <wp:simplePos x="0" y="0"/>
                <wp:positionH relativeFrom="column">
                  <wp:posOffset>1390015</wp:posOffset>
                </wp:positionH>
                <wp:positionV relativeFrom="paragraph">
                  <wp:posOffset>3369310</wp:posOffset>
                </wp:positionV>
                <wp:extent cx="5141595" cy="3762375"/>
                <wp:effectExtent l="0" t="0" r="1905" b="9525"/>
                <wp:wrapNone/>
                <wp:docPr id="38" name="Metin Kutusu 38"/>
                <wp:cNvGraphicFramePr/>
                <a:graphic xmlns:a="http://schemas.openxmlformats.org/drawingml/2006/main">
                  <a:graphicData uri="http://schemas.microsoft.com/office/word/2010/wordprocessingShape">
                    <wps:wsp>
                      <wps:cNvSpPr txBox="1"/>
                      <wps:spPr>
                        <a:xfrm>
                          <a:off x="0" y="0"/>
                          <a:ext cx="5141595" cy="3762375"/>
                        </a:xfrm>
                        <a:prstGeom prst="rect">
                          <a:avLst/>
                        </a:prstGeom>
                        <a:solidFill>
                          <a:sysClr val="window" lastClr="FFFFFF"/>
                        </a:solidFill>
                        <a:ln w="6350">
                          <a:noFill/>
                        </a:ln>
                        <a:effectLst/>
                      </wps:spPr>
                      <wps:txbx>
                        <w:txbxContent>
                          <w:p w14:paraId="6807263F" w14:textId="77777777" w:rsidR="005E6865" w:rsidRDefault="005E6865" w:rsidP="005E6865">
                            <w:pPr>
                              <w:jc w:val="center"/>
                              <w:rPr>
                                <w:b/>
                                <w:sz w:val="52"/>
                                <w:szCs w:val="52"/>
                              </w:rPr>
                            </w:pPr>
                            <w:r>
                              <w:rPr>
                                <w:b/>
                                <w:sz w:val="52"/>
                                <w:szCs w:val="52"/>
                              </w:rPr>
                              <w:t>EMNİYET YÖNETİM SİSTEMİ DENETLEME İÇİN ORTAK EMNİYET YÖNTEMİ VE KILAVUZU</w:t>
                            </w:r>
                          </w:p>
                          <w:p w14:paraId="75532F5A" w14:textId="77777777" w:rsidR="005E6865" w:rsidRDefault="005E6865" w:rsidP="005E6865">
                            <w:pPr>
                              <w:jc w:val="center"/>
                              <w:rPr>
                                <w:b/>
                                <w:sz w:val="52"/>
                                <w:szCs w:val="52"/>
                              </w:rPr>
                            </w:pPr>
                          </w:p>
                          <w:p w14:paraId="0CD66889" w14:textId="77777777" w:rsidR="005E6865" w:rsidRDefault="005E6865" w:rsidP="005E6865">
                            <w:pPr>
                              <w:jc w:val="center"/>
                              <w:rPr>
                                <w:b/>
                                <w:sz w:val="52"/>
                                <w:szCs w:val="52"/>
                              </w:rPr>
                            </w:pPr>
                          </w:p>
                          <w:p w14:paraId="18751262" w14:textId="77777777" w:rsidR="005E6865" w:rsidRDefault="005E6865" w:rsidP="005E6865">
                            <w:pPr>
                              <w:jc w:val="center"/>
                              <w:rPr>
                                <w:b/>
                                <w:sz w:val="52"/>
                                <w:szCs w:val="52"/>
                              </w:rPr>
                            </w:pPr>
                          </w:p>
                          <w:p w14:paraId="5E4EFF6F" w14:textId="77777777" w:rsidR="005E6865" w:rsidRDefault="005E6865" w:rsidP="005E6865">
                            <w:pPr>
                              <w:jc w:val="center"/>
                              <w:rPr>
                                <w:b/>
                                <w:sz w:val="36"/>
                                <w:szCs w:val="36"/>
                              </w:rPr>
                            </w:pPr>
                          </w:p>
                          <w:p w14:paraId="17AA2A41" w14:textId="77777777" w:rsidR="005E6865" w:rsidRPr="009D21D5" w:rsidRDefault="005E6865" w:rsidP="005E6865">
                            <w:pPr>
                              <w:jc w:val="center"/>
                              <w:rPr>
                                <w:b/>
                                <w:sz w:val="32"/>
                                <w:szCs w:val="32"/>
                              </w:rPr>
                            </w:pPr>
                            <w:r w:rsidRPr="009D21D5">
                              <w:rPr>
                                <w:b/>
                                <w:sz w:val="32"/>
                                <w:szCs w:val="32"/>
                              </w:rPr>
                              <w:t>V.0</w:t>
                            </w:r>
                            <w:r>
                              <w:rPr>
                                <w:b/>
                                <w:sz w:val="32"/>
                                <w:szCs w:val="32"/>
                              </w:rPr>
                              <w:t>1</w:t>
                            </w:r>
                          </w:p>
                          <w:p w14:paraId="7623CCC9" w14:textId="77777777" w:rsidR="005E6865" w:rsidRPr="009D21D5" w:rsidRDefault="005E6865" w:rsidP="005E6865">
                            <w:pPr>
                              <w:jc w:val="center"/>
                              <w:rPr>
                                <w:b/>
                                <w:sz w:val="32"/>
                                <w:szCs w:val="32"/>
                              </w:rPr>
                            </w:pPr>
                          </w:p>
                          <w:p w14:paraId="56743EAB" w14:textId="77777777" w:rsidR="005E6865" w:rsidRPr="009D21D5" w:rsidRDefault="005E6865" w:rsidP="005E6865">
                            <w:pPr>
                              <w:jc w:val="center"/>
                              <w:rPr>
                                <w:b/>
                                <w:sz w:val="32"/>
                                <w:szCs w:val="32"/>
                              </w:rPr>
                            </w:pPr>
                            <w:r>
                              <w:rPr>
                                <w:b/>
                                <w:sz w:val="32"/>
                                <w:szCs w:val="32"/>
                              </w:rPr>
                              <w:t>KASIM</w:t>
                            </w:r>
                            <w:r w:rsidRPr="009D21D5">
                              <w:rPr>
                                <w:b/>
                                <w:sz w:val="32"/>
                                <w:szCs w:val="32"/>
                              </w:rPr>
                              <w:t>,</w:t>
                            </w:r>
                            <w:r>
                              <w:rPr>
                                <w:b/>
                                <w:sz w:val="32"/>
                                <w:szCs w:val="32"/>
                              </w:rPr>
                              <w:t xml:space="preserve"> </w:t>
                            </w:r>
                            <w:r w:rsidRPr="009D21D5">
                              <w:rPr>
                                <w:b/>
                                <w:sz w:val="32"/>
                                <w:szCs w:val="32"/>
                              </w:rPr>
                              <w:t>2016</w:t>
                            </w:r>
                          </w:p>
                          <w:p w14:paraId="44950581" w14:textId="77777777" w:rsidR="005E6865" w:rsidRDefault="005E6865" w:rsidP="005E6865">
                            <w:pPr>
                              <w:jc w:val="center"/>
                              <w:rPr>
                                <w:b/>
                                <w:sz w:val="52"/>
                                <w:szCs w:val="52"/>
                              </w:rPr>
                            </w:pPr>
                          </w:p>
                          <w:p w14:paraId="24010879" w14:textId="77777777" w:rsidR="005E6865" w:rsidRPr="00F256DD" w:rsidRDefault="005E6865" w:rsidP="005E6865">
                            <w:pPr>
                              <w:jc w:val="center"/>
                              <w:rPr>
                                <w:b/>
                                <w:sz w:val="52"/>
                                <w:szCs w:val="52"/>
                              </w:rPr>
                            </w:pPr>
                          </w:p>
                          <w:p w14:paraId="56AEBEEE" w14:textId="77777777" w:rsidR="005E6865" w:rsidRDefault="005E6865" w:rsidP="005E6865">
                            <w:pPr>
                              <w:jc w:val="center"/>
                            </w:pPr>
                          </w:p>
                          <w:p w14:paraId="08DF9A6A" w14:textId="77777777" w:rsidR="005E6865" w:rsidRDefault="005E6865" w:rsidP="005E686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BB561" id="Metin Kutusu 38" o:spid="_x0000_s1027" type="#_x0000_t202" style="position:absolute;margin-left:109.45pt;margin-top:265.3pt;width:404.85pt;height:29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" fillcolor="window" stroked="f" strokeweight=".5pt">
                <v:textbox>
                  <w:txbxContent>
                    <w:p w14:paraId="6807263F" w14:textId="77777777" w:rsidR="005E6865" w:rsidRDefault="005E6865" w:rsidP="005E6865">
                      <w:pPr>
                        <w:jc w:val="center"/>
                        <w:rPr>
                          <w:b/>
                          <w:sz w:val="52"/>
                          <w:szCs w:val="52"/>
                        </w:rPr>
                      </w:pPr>
                      <w:r>
                        <w:rPr>
                          <w:b/>
                          <w:sz w:val="52"/>
                          <w:szCs w:val="52"/>
                        </w:rPr>
                        <w:t>EMNİYET YÖNETİM SİSTEMİ DENETLEME İÇİN ORTAK EMNİYET YÖNTEMİ VE KILAVUZU</w:t>
                      </w:r>
                    </w:p>
                    <w:p w14:paraId="75532F5A" w14:textId="77777777" w:rsidR="005E6865" w:rsidRDefault="005E6865" w:rsidP="005E6865">
                      <w:pPr>
                        <w:jc w:val="center"/>
                        <w:rPr>
                          <w:b/>
                          <w:sz w:val="52"/>
                          <w:szCs w:val="52"/>
                        </w:rPr>
                      </w:pPr>
                    </w:p>
                    <w:p w14:paraId="0CD66889" w14:textId="77777777" w:rsidR="005E6865" w:rsidRDefault="005E6865" w:rsidP="005E6865">
                      <w:pPr>
                        <w:jc w:val="center"/>
                        <w:rPr>
                          <w:b/>
                          <w:sz w:val="52"/>
                          <w:szCs w:val="52"/>
                        </w:rPr>
                      </w:pPr>
                    </w:p>
                    <w:p w14:paraId="18751262" w14:textId="77777777" w:rsidR="005E6865" w:rsidRDefault="005E6865" w:rsidP="005E6865">
                      <w:pPr>
                        <w:jc w:val="center"/>
                        <w:rPr>
                          <w:b/>
                          <w:sz w:val="52"/>
                          <w:szCs w:val="52"/>
                        </w:rPr>
                      </w:pPr>
                    </w:p>
                    <w:p w14:paraId="5E4EFF6F" w14:textId="77777777" w:rsidR="005E6865" w:rsidRDefault="005E6865" w:rsidP="005E6865">
                      <w:pPr>
                        <w:jc w:val="center"/>
                        <w:rPr>
                          <w:b/>
                          <w:sz w:val="36"/>
                          <w:szCs w:val="36"/>
                        </w:rPr>
                      </w:pPr>
                    </w:p>
                    <w:p w14:paraId="17AA2A41" w14:textId="77777777" w:rsidR="005E6865" w:rsidRPr="009D21D5" w:rsidRDefault="005E6865" w:rsidP="005E6865">
                      <w:pPr>
                        <w:jc w:val="center"/>
                        <w:rPr>
                          <w:b/>
                          <w:sz w:val="32"/>
                          <w:szCs w:val="32"/>
                        </w:rPr>
                      </w:pPr>
                      <w:r w:rsidRPr="009D21D5">
                        <w:rPr>
                          <w:b/>
                          <w:sz w:val="32"/>
                          <w:szCs w:val="32"/>
                        </w:rPr>
                        <w:t>V.0</w:t>
                      </w:r>
                      <w:r>
                        <w:rPr>
                          <w:b/>
                          <w:sz w:val="32"/>
                          <w:szCs w:val="32"/>
                        </w:rPr>
                        <w:t>1</w:t>
                      </w:r>
                    </w:p>
                    <w:p w14:paraId="7623CCC9" w14:textId="77777777" w:rsidR="005E6865" w:rsidRPr="009D21D5" w:rsidRDefault="005E6865" w:rsidP="005E6865">
                      <w:pPr>
                        <w:jc w:val="center"/>
                        <w:rPr>
                          <w:b/>
                          <w:sz w:val="32"/>
                          <w:szCs w:val="32"/>
                        </w:rPr>
                      </w:pPr>
                    </w:p>
                    <w:p w14:paraId="56743EAB" w14:textId="77777777" w:rsidR="005E6865" w:rsidRPr="009D21D5" w:rsidRDefault="005E6865" w:rsidP="005E6865">
                      <w:pPr>
                        <w:jc w:val="center"/>
                        <w:rPr>
                          <w:b/>
                          <w:sz w:val="32"/>
                          <w:szCs w:val="32"/>
                        </w:rPr>
                      </w:pPr>
                      <w:r>
                        <w:rPr>
                          <w:b/>
                          <w:sz w:val="32"/>
                          <w:szCs w:val="32"/>
                        </w:rPr>
                        <w:t>KASIM</w:t>
                      </w:r>
                      <w:r w:rsidRPr="009D21D5">
                        <w:rPr>
                          <w:b/>
                          <w:sz w:val="32"/>
                          <w:szCs w:val="32"/>
                        </w:rPr>
                        <w:t>,</w:t>
                      </w:r>
                      <w:r>
                        <w:rPr>
                          <w:b/>
                          <w:sz w:val="32"/>
                          <w:szCs w:val="32"/>
                        </w:rPr>
                        <w:t xml:space="preserve"> </w:t>
                      </w:r>
                      <w:r w:rsidRPr="009D21D5">
                        <w:rPr>
                          <w:b/>
                          <w:sz w:val="32"/>
                          <w:szCs w:val="32"/>
                        </w:rPr>
                        <w:t>2016</w:t>
                      </w:r>
                    </w:p>
                    <w:p w14:paraId="44950581" w14:textId="77777777" w:rsidR="005E6865" w:rsidRDefault="005E6865" w:rsidP="005E6865">
                      <w:pPr>
                        <w:jc w:val="center"/>
                        <w:rPr>
                          <w:b/>
                          <w:sz w:val="52"/>
                          <w:szCs w:val="52"/>
                        </w:rPr>
                      </w:pPr>
                    </w:p>
                    <w:p w14:paraId="24010879" w14:textId="77777777" w:rsidR="005E6865" w:rsidRPr="00F256DD" w:rsidRDefault="005E6865" w:rsidP="005E6865">
                      <w:pPr>
                        <w:jc w:val="center"/>
                        <w:rPr>
                          <w:b/>
                          <w:sz w:val="52"/>
                          <w:szCs w:val="52"/>
                        </w:rPr>
                      </w:pPr>
                    </w:p>
                    <w:p w14:paraId="56AEBEEE" w14:textId="77777777" w:rsidR="005E6865" w:rsidRDefault="005E6865" w:rsidP="005E6865">
                      <w:pPr>
                        <w:jc w:val="center"/>
                      </w:pPr>
                    </w:p>
                    <w:p w14:paraId="08DF9A6A" w14:textId="77777777" w:rsidR="005E6865" w:rsidRDefault="005E6865" w:rsidP="005E6865">
                      <w:pPr>
                        <w:jc w:val="center"/>
                      </w:pPr>
                    </w:p>
                  </w:txbxContent>
                </v:textbox>
              </v:shape>
            </w:pict>
          </mc:Fallback>
        </mc:AlternateContent>
      </w:r>
      <w:r w:rsidRPr="006B584F">
        <w:rPr>
          <w:rFonts w:cs="Times New Roman"/>
          <w:noProof/>
          <w:lang w:eastAsia="tr-TR"/>
        </w:rPr>
        <mc:AlternateContent>
          <mc:Choice Requires="wps">
            <w:drawing>
              <wp:anchor distT="0" distB="0" distL="114300" distR="114300" simplePos="0" relativeHeight="251673600" behindDoc="0" locked="0" layoutInCell="1" allowOverlap="1" wp14:anchorId="3E747AF9" wp14:editId="4B667CAD">
                <wp:simplePos x="0" y="0"/>
                <wp:positionH relativeFrom="column">
                  <wp:posOffset>1704975</wp:posOffset>
                </wp:positionH>
                <wp:positionV relativeFrom="paragraph">
                  <wp:posOffset>18415</wp:posOffset>
                </wp:positionV>
                <wp:extent cx="4274820" cy="1697990"/>
                <wp:effectExtent l="0" t="0" r="0" b="0"/>
                <wp:wrapNone/>
                <wp:docPr id="39" name="Metin Kutusu 39"/>
                <wp:cNvGraphicFramePr/>
                <a:graphic xmlns:a="http://schemas.openxmlformats.org/drawingml/2006/main">
                  <a:graphicData uri="http://schemas.microsoft.com/office/word/2010/wordprocessingShape">
                    <wps:wsp>
                      <wps:cNvSpPr txBox="1"/>
                      <wps:spPr>
                        <a:xfrm>
                          <a:off x="0" y="0"/>
                          <a:ext cx="4274820" cy="1697990"/>
                        </a:xfrm>
                        <a:prstGeom prst="rect">
                          <a:avLst/>
                        </a:prstGeom>
                        <a:solidFill>
                          <a:sysClr val="window" lastClr="FFFFFF"/>
                        </a:solidFill>
                        <a:ln w="6350">
                          <a:noFill/>
                        </a:ln>
                        <a:effectLst/>
                      </wps:spPr>
                      <wps:txbx>
                        <w:txbxContent>
                          <w:p w14:paraId="7F72CB2C" w14:textId="77777777" w:rsidR="005E6865" w:rsidRPr="00C04823" w:rsidRDefault="005E6865" w:rsidP="005E6865">
                            <w:pPr>
                              <w:jc w:val="center"/>
                              <w:rPr>
                                <w:b/>
                                <w:sz w:val="32"/>
                                <w:szCs w:val="32"/>
                              </w:rPr>
                            </w:pPr>
                            <w:r w:rsidRPr="00C04823">
                              <w:rPr>
                                <w:b/>
                                <w:sz w:val="32"/>
                                <w:szCs w:val="32"/>
                              </w:rPr>
                              <w:t>T.C. ULAŞTIRMA, DENİZCİLİK VE HABERLEŞME BAKANLIĞI</w:t>
                            </w:r>
                          </w:p>
                          <w:p w14:paraId="71E95A8E" w14:textId="77777777" w:rsidR="005E6865" w:rsidRDefault="005E6865" w:rsidP="005E6865">
                            <w:pPr>
                              <w:jc w:val="center"/>
                            </w:pPr>
                          </w:p>
                          <w:p w14:paraId="2043F84B" w14:textId="77777777" w:rsidR="005E6865" w:rsidRPr="00C04823" w:rsidRDefault="005E6865" w:rsidP="005E6865">
                            <w:pPr>
                              <w:jc w:val="center"/>
                              <w:rPr>
                                <w:b/>
                                <w:sz w:val="24"/>
                              </w:rPr>
                            </w:pPr>
                            <w:r w:rsidRPr="00C04823">
                              <w:rPr>
                                <w:b/>
                                <w:sz w:val="24"/>
                              </w:rPr>
                              <w:t>DEMİRYOLU DÜZENLEME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747AF9" id="Metin Kutusu 39" o:spid="_x0000_s1028" type="#_x0000_t202" style="position:absolute;margin-left:134.25pt;margin-top:1.45pt;width:336.6pt;height:133.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" fillcolor="window" stroked="f" strokeweight=".5pt">
                <v:textbox>
                  <w:txbxContent>
                    <w:p w14:paraId="7F72CB2C" w14:textId="77777777" w:rsidR="005E6865" w:rsidRPr="00C04823" w:rsidRDefault="005E6865" w:rsidP="005E6865">
                      <w:pPr>
                        <w:jc w:val="center"/>
                        <w:rPr>
                          <w:b/>
                          <w:sz w:val="32"/>
                          <w:szCs w:val="32"/>
                        </w:rPr>
                      </w:pPr>
                      <w:r w:rsidRPr="00C04823">
                        <w:rPr>
                          <w:b/>
                          <w:sz w:val="32"/>
                          <w:szCs w:val="32"/>
                        </w:rPr>
                        <w:t>T.C. ULAŞTIRMA, DENİZCİLİK VE HABERLEŞME BAKANLIĞI</w:t>
                      </w:r>
                    </w:p>
                    <w:p w14:paraId="71E95A8E" w14:textId="77777777" w:rsidR="005E6865" w:rsidRDefault="005E6865" w:rsidP="005E6865">
                      <w:pPr>
                        <w:jc w:val="center"/>
                      </w:pPr>
                    </w:p>
                    <w:p w14:paraId="2043F84B" w14:textId="77777777" w:rsidR="005E6865" w:rsidRPr="00C04823" w:rsidRDefault="005E6865" w:rsidP="005E6865">
                      <w:pPr>
                        <w:jc w:val="center"/>
                        <w:rPr>
                          <w:b/>
                          <w:sz w:val="24"/>
                        </w:rPr>
                      </w:pPr>
                      <w:r w:rsidRPr="00C04823">
                        <w:rPr>
                          <w:b/>
                          <w:sz w:val="24"/>
                        </w:rPr>
                        <w:t>DEMİRYOLU DÜZENLEME GENEL MÜDÜRLÜĞÜ</w:t>
                      </w:r>
                    </w:p>
                  </w:txbxContent>
                </v:textbox>
              </v:shape>
            </w:pict>
          </mc:Fallback>
        </mc:AlternateContent>
      </w:r>
      <w:r w:rsidRPr="006B584F">
        <w:rPr>
          <w:rFonts w:cs="Times New Roman"/>
          <w:noProof/>
          <w:lang w:eastAsia="tr-TR"/>
        </w:rPr>
        <w:drawing>
          <wp:anchor distT="0" distB="0" distL="114300" distR="114300" simplePos="0" relativeHeight="251681792" behindDoc="0" locked="0" layoutInCell="1" allowOverlap="1" wp14:anchorId="2408EAD3" wp14:editId="6FD6C9CE">
            <wp:simplePos x="0" y="0"/>
            <wp:positionH relativeFrom="column">
              <wp:posOffset>523875</wp:posOffset>
            </wp:positionH>
            <wp:positionV relativeFrom="paragraph">
              <wp:posOffset>181610</wp:posOffset>
            </wp:positionV>
            <wp:extent cx="762635" cy="636270"/>
            <wp:effectExtent l="0" t="0" r="0" b="0"/>
            <wp:wrapSquare wrapText="bothSides"/>
            <wp:docPr id="17" name="Picture 53" descr="Ulaştır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laştırm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63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84F">
        <w:rPr>
          <w:rFonts w:cs="Times New Roman"/>
          <w:noProof/>
          <w:lang w:eastAsia="tr-TR"/>
        </w:rPr>
        <w:drawing>
          <wp:anchor distT="0" distB="0" distL="114300" distR="114300" simplePos="0" relativeHeight="251685888" behindDoc="0" locked="0" layoutInCell="1" allowOverlap="1" wp14:anchorId="08AE12E6" wp14:editId="0117DDCC">
            <wp:simplePos x="0" y="0"/>
            <wp:positionH relativeFrom="column">
              <wp:posOffset>6445885</wp:posOffset>
            </wp:positionH>
            <wp:positionV relativeFrom="paragraph">
              <wp:posOffset>181610</wp:posOffset>
            </wp:positionV>
            <wp:extent cx="325755" cy="640080"/>
            <wp:effectExtent l="0" t="0" r="0" b="7620"/>
            <wp:wrapNone/>
            <wp:docPr id="1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865" w:rsidRPr="006B584F">
        <w:rPr>
          <w:rFonts w:cs="Times New Roman"/>
        </w:rPr>
        <w:br w:type="page"/>
      </w:r>
    </w:p>
    <w:p w14:paraId="2D37B10C" w14:textId="6C838B2A" w:rsidR="00D72F26" w:rsidRPr="006B584F" w:rsidRDefault="00D72F26">
      <w:pPr>
        <w:pStyle w:val="KonuBal"/>
        <w:spacing w:line="240" w:lineRule="auto"/>
        <w:ind w:right="3232"/>
        <w:rPr>
          <w:rFonts w:cs="Times New Roman"/>
          <w:color w:val="auto"/>
        </w:rPr>
        <w:sectPr w:rsidR="00D72F26" w:rsidRPr="006B584F">
          <w:pgSz w:w="11906" w:h="16838" w:code="9"/>
          <w:pgMar w:top="0" w:right="0" w:bottom="0" w:left="0" w:header="709" w:footer="567" w:gutter="0"/>
          <w:cols w:space="708"/>
          <w:titlePg/>
          <w:docGrid w:linePitch="360"/>
        </w:sectPr>
      </w:pPr>
      <w:bookmarkStart w:id="0" w:name="_GoBack"/>
      <w:bookmarkEnd w:id="0"/>
    </w:p>
    <w:p w14:paraId="4C8FDDD8" w14:textId="2F398CAA" w:rsidR="00D72F26" w:rsidRPr="006B584F" w:rsidRDefault="00D72F26">
      <w:pPr>
        <w:rPr>
          <w:b/>
          <w:sz w:val="28"/>
          <w:szCs w:val="28"/>
        </w:rPr>
      </w:pPr>
    </w:p>
    <w:p w14:paraId="413A9566" w14:textId="77777777" w:rsidR="00D72F26" w:rsidRPr="006B584F" w:rsidRDefault="00D72F26">
      <w:pPr>
        <w:rPr>
          <w:szCs w:val="22"/>
        </w:rPr>
      </w:pPr>
    </w:p>
    <w:tbl>
      <w:tblPr>
        <w:tblStyle w:val="TabloKlavuzu"/>
        <w:tblpPr w:leftFromText="141" w:rightFromText="141" w:vertAnchor="text" w:horzAnchor="margin" w:tblpY="11073"/>
        <w:tblW w:w="9209" w:type="dxa"/>
        <w:tblLook w:val="04A0" w:firstRow="1" w:lastRow="0" w:firstColumn="1" w:lastColumn="0" w:noHBand="0" w:noVBand="1"/>
      </w:tblPr>
      <w:tblGrid>
        <w:gridCol w:w="1696"/>
        <w:gridCol w:w="2025"/>
        <w:gridCol w:w="5488"/>
      </w:tblGrid>
      <w:tr w:rsidR="005E6865" w:rsidRPr="005E6865" w14:paraId="73BC035A" w14:textId="77777777" w:rsidTr="005E6865">
        <w:tc>
          <w:tcPr>
            <w:tcW w:w="1696" w:type="dxa"/>
          </w:tcPr>
          <w:p w14:paraId="65E52FBB" w14:textId="77777777" w:rsidR="005E6865" w:rsidRPr="005E6865" w:rsidRDefault="005E6865" w:rsidP="005E6865">
            <w:pPr>
              <w:tabs>
                <w:tab w:val="center" w:pos="4536"/>
                <w:tab w:val="right" w:pos="9072"/>
              </w:tabs>
              <w:ind w:right="360"/>
              <w:rPr>
                <w:b/>
                <w:sz w:val="24"/>
                <w:lang w:eastAsia="tr-TR"/>
              </w:rPr>
            </w:pPr>
            <w:r w:rsidRPr="005E6865">
              <w:rPr>
                <w:b/>
                <w:sz w:val="24"/>
                <w:lang w:eastAsia="tr-TR"/>
              </w:rPr>
              <w:t>Versiyon</w:t>
            </w:r>
          </w:p>
        </w:tc>
        <w:tc>
          <w:tcPr>
            <w:tcW w:w="2025" w:type="dxa"/>
          </w:tcPr>
          <w:p w14:paraId="2464FD0A" w14:textId="77777777" w:rsidR="005E6865" w:rsidRPr="005E6865" w:rsidRDefault="005E6865" w:rsidP="005E6865">
            <w:pPr>
              <w:tabs>
                <w:tab w:val="center" w:pos="4536"/>
                <w:tab w:val="right" w:pos="9072"/>
              </w:tabs>
              <w:ind w:right="360"/>
              <w:rPr>
                <w:b/>
                <w:sz w:val="24"/>
                <w:lang w:eastAsia="tr-TR"/>
              </w:rPr>
            </w:pPr>
            <w:r w:rsidRPr="005E6865">
              <w:rPr>
                <w:b/>
                <w:sz w:val="24"/>
                <w:lang w:eastAsia="tr-TR"/>
              </w:rPr>
              <w:t xml:space="preserve">Tarih </w:t>
            </w:r>
          </w:p>
        </w:tc>
        <w:tc>
          <w:tcPr>
            <w:tcW w:w="5488" w:type="dxa"/>
          </w:tcPr>
          <w:p w14:paraId="514C35E2" w14:textId="77777777" w:rsidR="005E6865" w:rsidRPr="005E6865" w:rsidRDefault="005E6865" w:rsidP="005E6865">
            <w:pPr>
              <w:tabs>
                <w:tab w:val="center" w:pos="4536"/>
                <w:tab w:val="right" w:pos="9072"/>
              </w:tabs>
              <w:ind w:right="360"/>
              <w:rPr>
                <w:b/>
                <w:sz w:val="24"/>
                <w:lang w:eastAsia="tr-TR"/>
              </w:rPr>
            </w:pPr>
            <w:r w:rsidRPr="005E6865">
              <w:rPr>
                <w:b/>
                <w:sz w:val="24"/>
                <w:lang w:eastAsia="tr-TR"/>
              </w:rPr>
              <w:t>Açıklama</w:t>
            </w:r>
          </w:p>
        </w:tc>
      </w:tr>
      <w:tr w:rsidR="005E6865" w:rsidRPr="005E6865" w14:paraId="742EDCA1" w14:textId="77777777" w:rsidTr="005E6865">
        <w:tc>
          <w:tcPr>
            <w:tcW w:w="1696" w:type="dxa"/>
          </w:tcPr>
          <w:p w14:paraId="0ED99540" w14:textId="77777777" w:rsidR="005E6865" w:rsidRPr="005E6865" w:rsidRDefault="005E6865" w:rsidP="005E6865">
            <w:pPr>
              <w:tabs>
                <w:tab w:val="center" w:pos="4536"/>
                <w:tab w:val="right" w:pos="9072"/>
              </w:tabs>
              <w:ind w:right="360"/>
              <w:rPr>
                <w:szCs w:val="22"/>
                <w:lang w:eastAsia="tr-TR"/>
              </w:rPr>
            </w:pPr>
            <w:r w:rsidRPr="005E6865">
              <w:rPr>
                <w:szCs w:val="22"/>
                <w:lang w:eastAsia="tr-TR"/>
              </w:rPr>
              <w:t>V.01</w:t>
            </w:r>
          </w:p>
        </w:tc>
        <w:tc>
          <w:tcPr>
            <w:tcW w:w="2025" w:type="dxa"/>
          </w:tcPr>
          <w:p w14:paraId="4C3F6DF9" w14:textId="05FB827D" w:rsidR="005E6865" w:rsidRPr="005E6865" w:rsidRDefault="005E6865" w:rsidP="005E6865">
            <w:pPr>
              <w:tabs>
                <w:tab w:val="center" w:pos="4536"/>
                <w:tab w:val="right" w:pos="9072"/>
              </w:tabs>
              <w:ind w:right="360"/>
              <w:rPr>
                <w:szCs w:val="22"/>
                <w:lang w:eastAsia="tr-TR"/>
              </w:rPr>
            </w:pPr>
            <w:r w:rsidRPr="006B584F">
              <w:rPr>
                <w:szCs w:val="22"/>
                <w:lang w:eastAsia="tr-TR"/>
              </w:rPr>
              <w:t>Kasım</w:t>
            </w:r>
            <w:r w:rsidRPr="005E6865">
              <w:rPr>
                <w:szCs w:val="22"/>
                <w:lang w:eastAsia="tr-TR"/>
              </w:rPr>
              <w:t xml:space="preserve"> 2016</w:t>
            </w:r>
          </w:p>
        </w:tc>
        <w:tc>
          <w:tcPr>
            <w:tcW w:w="5488" w:type="dxa"/>
          </w:tcPr>
          <w:p w14:paraId="386ACC5D" w14:textId="77777777" w:rsidR="005E6865" w:rsidRPr="005E6865" w:rsidRDefault="005E6865" w:rsidP="005E6865">
            <w:pPr>
              <w:tabs>
                <w:tab w:val="center" w:pos="4536"/>
                <w:tab w:val="right" w:pos="9072"/>
              </w:tabs>
              <w:ind w:right="360"/>
              <w:rPr>
                <w:szCs w:val="22"/>
                <w:lang w:eastAsia="tr-TR"/>
              </w:rPr>
            </w:pPr>
            <w:r w:rsidRPr="005E6865">
              <w:rPr>
                <w:szCs w:val="22"/>
                <w:lang w:eastAsia="tr-TR"/>
              </w:rPr>
              <w:t>İlk Versiyon</w:t>
            </w:r>
          </w:p>
        </w:tc>
      </w:tr>
      <w:tr w:rsidR="005E6865" w:rsidRPr="005E6865" w14:paraId="1E2905FA" w14:textId="77777777" w:rsidTr="005E6865">
        <w:tc>
          <w:tcPr>
            <w:tcW w:w="1696" w:type="dxa"/>
          </w:tcPr>
          <w:p w14:paraId="44D30C51" w14:textId="396FA85C" w:rsidR="005E6865" w:rsidRPr="005E6865" w:rsidRDefault="005E6865" w:rsidP="005E6865">
            <w:pPr>
              <w:tabs>
                <w:tab w:val="center" w:pos="4536"/>
                <w:tab w:val="right" w:pos="9072"/>
              </w:tabs>
              <w:ind w:right="360"/>
              <w:rPr>
                <w:szCs w:val="22"/>
                <w:lang w:eastAsia="tr-TR"/>
              </w:rPr>
            </w:pPr>
          </w:p>
        </w:tc>
        <w:tc>
          <w:tcPr>
            <w:tcW w:w="2025" w:type="dxa"/>
          </w:tcPr>
          <w:p w14:paraId="6F8C54C4" w14:textId="290F0CC9" w:rsidR="005E6865" w:rsidRPr="005E6865" w:rsidRDefault="005E6865" w:rsidP="005E6865">
            <w:pPr>
              <w:tabs>
                <w:tab w:val="center" w:pos="4536"/>
                <w:tab w:val="right" w:pos="9072"/>
              </w:tabs>
              <w:ind w:right="360"/>
              <w:rPr>
                <w:szCs w:val="22"/>
                <w:lang w:eastAsia="tr-TR"/>
              </w:rPr>
            </w:pPr>
          </w:p>
        </w:tc>
        <w:tc>
          <w:tcPr>
            <w:tcW w:w="5488" w:type="dxa"/>
          </w:tcPr>
          <w:p w14:paraId="759CDF22" w14:textId="093DF5E5" w:rsidR="005E6865" w:rsidRPr="005E6865" w:rsidRDefault="005E6865" w:rsidP="005E6865">
            <w:pPr>
              <w:tabs>
                <w:tab w:val="center" w:pos="4536"/>
                <w:tab w:val="right" w:pos="9072"/>
              </w:tabs>
              <w:ind w:right="360"/>
              <w:rPr>
                <w:szCs w:val="22"/>
                <w:lang w:eastAsia="tr-TR"/>
              </w:rPr>
            </w:pPr>
          </w:p>
        </w:tc>
      </w:tr>
      <w:tr w:rsidR="005E6865" w:rsidRPr="005E6865" w14:paraId="6113F58F" w14:textId="77777777" w:rsidTr="005E6865">
        <w:tc>
          <w:tcPr>
            <w:tcW w:w="1696" w:type="dxa"/>
          </w:tcPr>
          <w:p w14:paraId="26D70D95" w14:textId="77777777" w:rsidR="005E6865" w:rsidRPr="005E6865" w:rsidRDefault="005E6865" w:rsidP="005E6865">
            <w:pPr>
              <w:tabs>
                <w:tab w:val="center" w:pos="4536"/>
                <w:tab w:val="right" w:pos="9072"/>
              </w:tabs>
              <w:ind w:right="360"/>
              <w:rPr>
                <w:b/>
                <w:sz w:val="24"/>
                <w:lang w:eastAsia="tr-TR"/>
              </w:rPr>
            </w:pPr>
          </w:p>
        </w:tc>
        <w:tc>
          <w:tcPr>
            <w:tcW w:w="2025" w:type="dxa"/>
          </w:tcPr>
          <w:p w14:paraId="2330C4BA" w14:textId="77777777" w:rsidR="005E6865" w:rsidRPr="005E6865" w:rsidRDefault="005E6865" w:rsidP="005E6865">
            <w:pPr>
              <w:tabs>
                <w:tab w:val="center" w:pos="4536"/>
                <w:tab w:val="right" w:pos="9072"/>
              </w:tabs>
              <w:ind w:right="360"/>
              <w:rPr>
                <w:b/>
                <w:sz w:val="24"/>
                <w:lang w:eastAsia="tr-TR"/>
              </w:rPr>
            </w:pPr>
          </w:p>
        </w:tc>
        <w:tc>
          <w:tcPr>
            <w:tcW w:w="5488" w:type="dxa"/>
          </w:tcPr>
          <w:p w14:paraId="20F7E4DF" w14:textId="77777777" w:rsidR="005E6865" w:rsidRPr="005E6865" w:rsidRDefault="005E6865" w:rsidP="005E6865">
            <w:pPr>
              <w:tabs>
                <w:tab w:val="center" w:pos="4536"/>
                <w:tab w:val="right" w:pos="9072"/>
              </w:tabs>
              <w:ind w:right="360"/>
              <w:rPr>
                <w:b/>
                <w:sz w:val="24"/>
                <w:lang w:eastAsia="tr-TR"/>
              </w:rPr>
            </w:pPr>
          </w:p>
        </w:tc>
      </w:tr>
      <w:tr w:rsidR="005E6865" w:rsidRPr="005E6865" w14:paraId="3E100FE1" w14:textId="77777777" w:rsidTr="005E6865">
        <w:tc>
          <w:tcPr>
            <w:tcW w:w="1696" w:type="dxa"/>
          </w:tcPr>
          <w:p w14:paraId="55C051C7" w14:textId="77777777" w:rsidR="005E6865" w:rsidRPr="005E6865" w:rsidRDefault="005E6865" w:rsidP="005E6865">
            <w:pPr>
              <w:tabs>
                <w:tab w:val="center" w:pos="4536"/>
                <w:tab w:val="right" w:pos="9072"/>
              </w:tabs>
              <w:ind w:right="360"/>
              <w:rPr>
                <w:b/>
                <w:sz w:val="24"/>
                <w:lang w:eastAsia="tr-TR"/>
              </w:rPr>
            </w:pPr>
          </w:p>
        </w:tc>
        <w:tc>
          <w:tcPr>
            <w:tcW w:w="2025" w:type="dxa"/>
          </w:tcPr>
          <w:p w14:paraId="4E0E2F89" w14:textId="77777777" w:rsidR="005E6865" w:rsidRPr="005E6865" w:rsidRDefault="005E6865" w:rsidP="005E6865">
            <w:pPr>
              <w:tabs>
                <w:tab w:val="center" w:pos="4536"/>
                <w:tab w:val="right" w:pos="9072"/>
              </w:tabs>
              <w:ind w:right="360"/>
              <w:rPr>
                <w:b/>
                <w:sz w:val="24"/>
                <w:lang w:eastAsia="tr-TR"/>
              </w:rPr>
            </w:pPr>
          </w:p>
        </w:tc>
        <w:tc>
          <w:tcPr>
            <w:tcW w:w="5488" w:type="dxa"/>
          </w:tcPr>
          <w:p w14:paraId="1142785C" w14:textId="77777777" w:rsidR="005E6865" w:rsidRPr="005E6865" w:rsidRDefault="005E6865" w:rsidP="005E6865">
            <w:pPr>
              <w:tabs>
                <w:tab w:val="center" w:pos="4536"/>
                <w:tab w:val="right" w:pos="9072"/>
              </w:tabs>
              <w:ind w:right="360"/>
              <w:rPr>
                <w:b/>
                <w:sz w:val="24"/>
                <w:lang w:eastAsia="tr-TR"/>
              </w:rPr>
            </w:pPr>
          </w:p>
        </w:tc>
      </w:tr>
    </w:tbl>
    <w:p w14:paraId="7F8245EA" w14:textId="77777777" w:rsidR="002A3B9B" w:rsidRPr="006B584F" w:rsidRDefault="002A3B9B" w:rsidP="002A3B9B">
      <w:r w:rsidRPr="006B584F">
        <w:br w:type="page"/>
      </w:r>
    </w:p>
    <w:p w14:paraId="43C1165F" w14:textId="77777777" w:rsidR="00F43FD2" w:rsidRPr="006B584F" w:rsidRDefault="00F43FD2">
      <w:pPr>
        <w:spacing w:line="240" w:lineRule="auto"/>
        <w:rPr>
          <w:b/>
          <w:sz w:val="32"/>
          <w:szCs w:val="32"/>
        </w:rPr>
      </w:pPr>
      <w:bookmarkStart w:id="1" w:name="_Toc425240731"/>
      <w:r w:rsidRPr="006B584F">
        <w:rPr>
          <w:b/>
          <w:sz w:val="32"/>
          <w:szCs w:val="32"/>
        </w:rPr>
        <w:lastRenderedPageBreak/>
        <w:t>Tanımlar ve Kısaltmalar</w:t>
      </w:r>
    </w:p>
    <w:p w14:paraId="7B19BF91" w14:textId="67BCC63D" w:rsidR="00F62E0D" w:rsidRPr="006B584F" w:rsidRDefault="00F62E0D" w:rsidP="00EA45E9">
      <w:pPr>
        <w:pStyle w:val="Default"/>
        <w:spacing w:before="120" w:after="120"/>
        <w:jc w:val="both"/>
        <w:rPr>
          <w:b/>
          <w:szCs w:val="22"/>
        </w:rPr>
      </w:pPr>
      <w:r w:rsidRPr="006B584F">
        <w:rPr>
          <w:b/>
          <w:szCs w:val="22"/>
        </w:rPr>
        <w:t>Ara yüz:</w:t>
      </w:r>
      <w:r w:rsidR="00700AE0" w:rsidRPr="006B584F">
        <w:t xml:space="preserve"> </w:t>
      </w:r>
      <w:r w:rsidR="00706241" w:rsidRPr="006B584F">
        <w:t xml:space="preserve">Bir sistem </w:t>
      </w:r>
      <w:r w:rsidR="00B029E8" w:rsidRPr="006B584F">
        <w:t>veya alt sistemin ömür döngüsü boyunca işletme ve bakım dahil olmak üzere riskleri kontrol etmek için demiryolu sektöründeki farklı paydaşların birlikte çalışmasını gerektiren tüm karşılıklı etkileşim noktalarını,</w:t>
      </w:r>
    </w:p>
    <w:p w14:paraId="618417CC" w14:textId="25D71B08" w:rsidR="003D364C" w:rsidRPr="006B584F" w:rsidRDefault="003D364C" w:rsidP="00EA45E9">
      <w:pPr>
        <w:pStyle w:val="Default"/>
        <w:spacing w:before="120" w:after="120"/>
        <w:jc w:val="both"/>
        <w:rPr>
          <w:b/>
          <w:szCs w:val="22"/>
        </w:rPr>
      </w:pPr>
      <w:r w:rsidRPr="006B584F">
        <w:rPr>
          <w:b/>
          <w:szCs w:val="22"/>
        </w:rPr>
        <w:t xml:space="preserve">Bakanlık: </w:t>
      </w:r>
      <w:r w:rsidRPr="006B584F">
        <w:rPr>
          <w:szCs w:val="22"/>
        </w:rPr>
        <w:t>Ulaştırma, Denizcilik ve Haberleşme Bakanlığı’nı</w:t>
      </w:r>
      <w:r w:rsidR="00C81BD6" w:rsidRPr="006B584F">
        <w:rPr>
          <w:szCs w:val="22"/>
        </w:rPr>
        <w:t>,</w:t>
      </w:r>
    </w:p>
    <w:p w14:paraId="2391CC6C" w14:textId="77777777" w:rsidR="002E2D02" w:rsidRPr="006B584F" w:rsidRDefault="002E2D02" w:rsidP="00EA45E9">
      <w:pPr>
        <w:pStyle w:val="Default"/>
        <w:spacing w:before="120" w:after="120"/>
        <w:jc w:val="both"/>
        <w:rPr>
          <w:szCs w:val="22"/>
        </w:rPr>
      </w:pPr>
      <w:r w:rsidRPr="006B584F">
        <w:rPr>
          <w:b/>
        </w:rPr>
        <w:t>Bakımdan sorumlu birim:</w:t>
      </w:r>
      <w:r w:rsidRPr="006B584F">
        <w:t xml:space="preserve"> Yük vagonları hariç her türlü demiryolu aracının bakımından sorumlu araç sahibi tarafından belirlenmiş ve Bakanlıkça izin verilen kuruluşu, </w:t>
      </w:r>
    </w:p>
    <w:p w14:paraId="2B5C0083" w14:textId="77777777" w:rsidR="002D6D80" w:rsidRPr="006B584F" w:rsidRDefault="002D6D80" w:rsidP="00EA45E9">
      <w:pPr>
        <w:pStyle w:val="Default"/>
        <w:spacing w:before="120" w:after="120"/>
        <w:jc w:val="both"/>
        <w:rPr>
          <w:b/>
          <w:szCs w:val="22"/>
        </w:rPr>
      </w:pPr>
      <w:r w:rsidRPr="006B584F">
        <w:rPr>
          <w:b/>
          <w:szCs w:val="22"/>
        </w:rPr>
        <w:t xml:space="preserve">Bakımdan sorumlu kuruluş: </w:t>
      </w:r>
      <w:r w:rsidRPr="006B584F">
        <w:rPr>
          <w:szCs w:val="22"/>
        </w:rPr>
        <w:t>Yük vagonlarının bakımından sorumlu COTIF-ECM düzenlemesinde belirtilen prosedürlere göre yetkilendirilmiş kuruluşu,</w:t>
      </w:r>
    </w:p>
    <w:p w14:paraId="3A7FD526" w14:textId="77777777" w:rsidR="00F43FD2" w:rsidRPr="006B584F" w:rsidRDefault="00F43FD2" w:rsidP="00EA45E9">
      <w:pPr>
        <w:pStyle w:val="Default"/>
        <w:spacing w:before="120" w:after="120"/>
        <w:jc w:val="both"/>
        <w:rPr>
          <w:szCs w:val="22"/>
        </w:rPr>
      </w:pPr>
      <w:r w:rsidRPr="006B584F">
        <w:rPr>
          <w:b/>
          <w:szCs w:val="22"/>
        </w:rPr>
        <w:t xml:space="preserve">DDGM: </w:t>
      </w:r>
      <w:r w:rsidRPr="006B584F">
        <w:rPr>
          <w:szCs w:val="22"/>
        </w:rPr>
        <w:t>Demiryolu Düzenleme Genel Müdürlüğü’nü</w:t>
      </w:r>
      <w:r w:rsidR="002D6D80" w:rsidRPr="006B584F">
        <w:rPr>
          <w:szCs w:val="22"/>
        </w:rPr>
        <w:t>,</w:t>
      </w:r>
    </w:p>
    <w:p w14:paraId="5520EA05" w14:textId="77777777" w:rsidR="00CD56C6" w:rsidRPr="006B584F" w:rsidRDefault="00CD56C6" w:rsidP="00CD56C6">
      <w:pPr>
        <w:pStyle w:val="Default"/>
        <w:spacing w:before="120" w:after="120"/>
        <w:jc w:val="both"/>
        <w:rPr>
          <w:b/>
          <w:szCs w:val="22"/>
        </w:rPr>
      </w:pPr>
      <w:r w:rsidRPr="006B584F">
        <w:rPr>
          <w:b/>
        </w:rPr>
        <w:t xml:space="preserve">Demiryolu Düzenleme Genel Müdürlüğü: </w:t>
      </w:r>
      <w:r w:rsidRPr="006B584F">
        <w:t>Bu Kılavuz kapsamında yerine getirilmesi gereken iş ve işlemleri yürüten Genel Müdürlüğü’nü,</w:t>
      </w:r>
    </w:p>
    <w:p w14:paraId="6ABEAC23" w14:textId="77777777" w:rsidR="00F43FD2" w:rsidRPr="006B584F" w:rsidRDefault="00F43FD2" w:rsidP="00EA45E9">
      <w:pPr>
        <w:pStyle w:val="Default"/>
        <w:spacing w:before="120" w:after="120"/>
        <w:jc w:val="both"/>
        <w:rPr>
          <w:szCs w:val="22"/>
        </w:rPr>
      </w:pPr>
      <w:r w:rsidRPr="006B584F">
        <w:rPr>
          <w:b/>
          <w:szCs w:val="22"/>
        </w:rPr>
        <w:t>Demiryolu altyapı işletmecisi:</w:t>
      </w:r>
      <w:r w:rsidRPr="006B584F">
        <w:rPr>
          <w:szCs w:val="22"/>
        </w:rPr>
        <w:t xml:space="preserve"> Tasarrufundaki demiryolu altyapısını </w:t>
      </w:r>
      <w:r w:rsidR="00126FDB" w:rsidRPr="006B584F">
        <w:rPr>
          <w:szCs w:val="22"/>
        </w:rPr>
        <w:t xml:space="preserve">emniyetli </w:t>
      </w:r>
      <w:r w:rsidRPr="006B584F">
        <w:rPr>
          <w:szCs w:val="22"/>
        </w:rPr>
        <w:t xml:space="preserve">bir şekilde işletmek ve demiryolu tren işletmecilerinin hizmetine sunmak hususunda Bakanlıkça yetkilendirilmiş kamu tüzel kişilerini ve şirketleri, </w:t>
      </w:r>
    </w:p>
    <w:p w14:paraId="2FDEB141" w14:textId="77777777" w:rsidR="00F43FD2" w:rsidRPr="006B584F" w:rsidRDefault="00F43FD2" w:rsidP="00EA45E9">
      <w:pPr>
        <w:pStyle w:val="Default"/>
        <w:spacing w:before="120" w:after="120"/>
        <w:jc w:val="both"/>
        <w:rPr>
          <w:szCs w:val="22"/>
        </w:rPr>
      </w:pPr>
      <w:r w:rsidRPr="006B584F">
        <w:rPr>
          <w:b/>
          <w:szCs w:val="22"/>
        </w:rPr>
        <w:t>Demiryolu tren işletmecisi:</w:t>
      </w:r>
      <w:r w:rsidRPr="006B584F">
        <w:rPr>
          <w:szCs w:val="22"/>
        </w:rPr>
        <w:t xml:space="preserve"> Ulusal demiryolu altyapı ağı üzerinde yük ve/veya yolcu taşımacılığı yapmak üzere Bakanlık tarafından yetkilendirilmiş kamu tüzel kişilerini ve şirketleri, </w:t>
      </w:r>
    </w:p>
    <w:p w14:paraId="0167121B" w14:textId="636F3D88" w:rsidR="00201AC1" w:rsidRPr="006B584F" w:rsidRDefault="00201AC1" w:rsidP="00F62E0D">
      <w:pPr>
        <w:pStyle w:val="Default"/>
        <w:spacing w:before="120" w:after="120"/>
        <w:jc w:val="both"/>
        <w:rPr>
          <w:szCs w:val="22"/>
        </w:rPr>
      </w:pPr>
      <w:r w:rsidRPr="006B584F">
        <w:rPr>
          <w:b/>
          <w:szCs w:val="22"/>
        </w:rPr>
        <w:t>Denetleme (Supervision):</w:t>
      </w:r>
      <w:r w:rsidR="00F62E0D" w:rsidRPr="006B584F">
        <w:t xml:space="preserve"> </w:t>
      </w:r>
      <w:r w:rsidR="00123AA5" w:rsidRPr="006B584F">
        <w:t>Tüm işletmecilere emniyet belgelerinin verilmesinden sonra DDGM’nin, işletmecilerin emniyet yönetim sistemleri</w:t>
      </w:r>
      <w:r w:rsidR="007169F5" w:rsidRPr="006B584F">
        <w:t xml:space="preserve"> ile bakımdan sorumlu kuruluşların yönetim sistemlerinin</w:t>
      </w:r>
      <w:r w:rsidR="00123AA5" w:rsidRPr="006B584F">
        <w:t xml:space="preserve"> emniyet performansını gözlemlemek için yapacağı </w:t>
      </w:r>
      <w:r w:rsidR="00CF301D" w:rsidRPr="006B584F">
        <w:t>kontrolleri,</w:t>
      </w:r>
      <w:r w:rsidR="00123AA5" w:rsidRPr="006B584F">
        <w:t xml:space="preserve"> </w:t>
      </w:r>
    </w:p>
    <w:p w14:paraId="0D42CBBB" w14:textId="77777777" w:rsidR="00F43FD2" w:rsidRPr="006B584F" w:rsidRDefault="00F43FD2" w:rsidP="00EA45E9">
      <w:pPr>
        <w:pStyle w:val="Default"/>
        <w:spacing w:before="120" w:after="120"/>
        <w:jc w:val="both"/>
        <w:rPr>
          <w:szCs w:val="22"/>
        </w:rPr>
      </w:pPr>
      <w:r w:rsidRPr="006B584F">
        <w:rPr>
          <w:b/>
          <w:szCs w:val="22"/>
        </w:rPr>
        <w:t>Emniyet belge</w:t>
      </w:r>
      <w:r w:rsidR="002D6D80" w:rsidRPr="006B584F">
        <w:rPr>
          <w:b/>
          <w:szCs w:val="22"/>
        </w:rPr>
        <w:t>s</w:t>
      </w:r>
      <w:r w:rsidRPr="006B584F">
        <w:rPr>
          <w:b/>
          <w:szCs w:val="22"/>
        </w:rPr>
        <w:t>i:</w:t>
      </w:r>
      <w:r w:rsidRPr="006B584F">
        <w:rPr>
          <w:szCs w:val="22"/>
        </w:rPr>
        <w:t xml:space="preserve"> Emniyet sertifikasını veya emniyet yetkilendirmesini, </w:t>
      </w:r>
    </w:p>
    <w:p w14:paraId="568E727D" w14:textId="77777777" w:rsidR="00F43FD2" w:rsidRPr="006B584F" w:rsidRDefault="00F43FD2" w:rsidP="00EA45E9">
      <w:pPr>
        <w:pStyle w:val="Default"/>
        <w:spacing w:before="120" w:after="120"/>
        <w:jc w:val="both"/>
        <w:rPr>
          <w:szCs w:val="22"/>
        </w:rPr>
      </w:pPr>
      <w:r w:rsidRPr="006B584F">
        <w:rPr>
          <w:b/>
          <w:szCs w:val="22"/>
        </w:rPr>
        <w:t>Emniyet sertifikası:</w:t>
      </w:r>
      <w:r w:rsidRPr="006B584F">
        <w:rPr>
          <w:szCs w:val="22"/>
        </w:rPr>
        <w:t xml:space="preserve"> Demiryolu ulaştırma hizmetlerinin tüm süreçlerinin emniyetli bir şekilde yönetildiğini gösteren, demiryolu tren ve şehir içi raylı toplu taşıma işletmecisinin emniyet yönetim sistemi kurduğunu ve ilgili emniyet standartları ve kurallarına uyum gösterebildiğini kanıtlayan ve Bakanlık tarafından bu işletmecilere verilen sertifikayı, </w:t>
      </w:r>
    </w:p>
    <w:p w14:paraId="31CB1009" w14:textId="77777777" w:rsidR="00F43FD2" w:rsidRPr="006B584F" w:rsidRDefault="00F43FD2" w:rsidP="00EA45E9">
      <w:pPr>
        <w:pStyle w:val="Default"/>
        <w:spacing w:before="120" w:after="120"/>
        <w:jc w:val="both"/>
        <w:rPr>
          <w:szCs w:val="22"/>
        </w:rPr>
      </w:pPr>
      <w:r w:rsidRPr="006B584F">
        <w:rPr>
          <w:b/>
          <w:szCs w:val="22"/>
        </w:rPr>
        <w:t>Emniyet politikası:</w:t>
      </w:r>
      <w:r w:rsidRPr="006B584F">
        <w:rPr>
          <w:szCs w:val="22"/>
        </w:rPr>
        <w:t xml:space="preserve"> Tüm işletmecilerin yönetim ilkelerine ilişkin kanıtlar sunacak ve bu işletmeler içerisinde emniyet kültürünü ve emniyet bilincini pekiştirmek için eyleme yönelik açık rehberlik sağlayacak politika belgesini, </w:t>
      </w:r>
    </w:p>
    <w:p w14:paraId="5632EEF4" w14:textId="77777777" w:rsidR="00F43FD2" w:rsidRPr="006B584F" w:rsidRDefault="00F43FD2" w:rsidP="00EA45E9">
      <w:pPr>
        <w:pStyle w:val="Default"/>
        <w:spacing w:before="120" w:after="120"/>
        <w:jc w:val="both"/>
        <w:rPr>
          <w:szCs w:val="22"/>
        </w:rPr>
      </w:pPr>
      <w:r w:rsidRPr="006B584F">
        <w:rPr>
          <w:b/>
          <w:szCs w:val="22"/>
        </w:rPr>
        <w:t>Emniyet yetkilendirmesi:</w:t>
      </w:r>
      <w:r w:rsidRPr="006B584F">
        <w:rPr>
          <w:szCs w:val="22"/>
        </w:rPr>
        <w:t xml:space="preserve"> Demiryolu ulaştırma hizmetlerinin tüm süreçlerinin emniyetli bir şekilde yönetildiğini gösteren, demiryolu altyapı ve şehir içi raylı toplu taşıma işletmecisinin emniyet yönetim sistemi kurduğunu ve ilgili emniyet standartları ve kurallarına uyum gösterebildiğini kanıtlayan ve Bakanlık tarafından bu işletmecilere verilen yetkilendirmeyi, </w:t>
      </w:r>
    </w:p>
    <w:p w14:paraId="7B05DDA1" w14:textId="2E412D0B" w:rsidR="00F43FD2" w:rsidRPr="006B584F" w:rsidRDefault="00F43FD2" w:rsidP="00EA45E9">
      <w:pPr>
        <w:pStyle w:val="Default"/>
        <w:spacing w:before="120" w:after="120"/>
        <w:jc w:val="both"/>
      </w:pPr>
      <w:r w:rsidRPr="006B584F">
        <w:rPr>
          <w:b/>
        </w:rPr>
        <w:t>Emniyet yönetim sistemi:</w:t>
      </w:r>
      <w:r w:rsidRPr="006B584F">
        <w:t xml:space="preserve"> </w:t>
      </w:r>
      <w:r w:rsidR="006624B9" w:rsidRPr="006B584F">
        <w:t>Demiryolu Emniyet Yönetmeliği kapsamındaki tüm işletmecilerin emniyetli çalışmasını sağlayacak, tehlikelerin ve kazaların azaltılmasına, risklerin düşürülmesine yönelik önlemlerin sistematik olarak belirlenmesi ve buna göre kuralların, talimatların, süreçlerin devamlı takip edilerek revize edilebilmesini sağlayan organizasyonel yapıyı,</w:t>
      </w:r>
    </w:p>
    <w:p w14:paraId="2B146545" w14:textId="77777777" w:rsidR="000D761A" w:rsidRPr="006B584F" w:rsidRDefault="00F43FD2" w:rsidP="00EA45E9">
      <w:pPr>
        <w:pStyle w:val="Default"/>
        <w:spacing w:before="120" w:after="120"/>
        <w:jc w:val="both"/>
        <w:rPr>
          <w:szCs w:val="22"/>
        </w:rPr>
      </w:pPr>
      <w:r w:rsidRPr="006B584F">
        <w:rPr>
          <w:b/>
          <w:szCs w:val="22"/>
        </w:rPr>
        <w:t xml:space="preserve">EYS: </w:t>
      </w:r>
      <w:r w:rsidRPr="006B584F">
        <w:rPr>
          <w:szCs w:val="22"/>
        </w:rPr>
        <w:t xml:space="preserve">Emniyet yönetim </w:t>
      </w:r>
      <w:r w:rsidR="000D761A" w:rsidRPr="006B584F">
        <w:rPr>
          <w:szCs w:val="22"/>
        </w:rPr>
        <w:t xml:space="preserve">sistemini, </w:t>
      </w:r>
    </w:p>
    <w:p w14:paraId="1EB492CB" w14:textId="60BEDB99" w:rsidR="00FF05F8" w:rsidRPr="006B584F" w:rsidRDefault="006770DD" w:rsidP="00EA45E9">
      <w:pPr>
        <w:pStyle w:val="Default"/>
        <w:spacing w:before="120" w:after="120"/>
        <w:jc w:val="both"/>
      </w:pPr>
      <w:r w:rsidRPr="006B584F">
        <w:rPr>
          <w:b/>
          <w:szCs w:val="22"/>
        </w:rPr>
        <w:t xml:space="preserve">Denetleme </w:t>
      </w:r>
      <w:r w:rsidR="00201AC1" w:rsidRPr="006B584F">
        <w:rPr>
          <w:b/>
          <w:szCs w:val="22"/>
        </w:rPr>
        <w:t xml:space="preserve">(Monitoring): </w:t>
      </w:r>
      <w:r w:rsidR="00212419" w:rsidRPr="006B584F">
        <w:t>Bakımdan sorumlu kuruluşlar kendi yönetim sistemlerinin, tüm işletmecilerin</w:t>
      </w:r>
      <w:r w:rsidR="00123AA5" w:rsidRPr="006B584F">
        <w:t xml:space="preserve"> kendi emniyet yönetim sistemlerinin </w:t>
      </w:r>
      <w:r w:rsidR="00212419" w:rsidRPr="006B584F">
        <w:t xml:space="preserve">etkinliğini ve </w:t>
      </w:r>
      <w:r w:rsidR="00FF05F8" w:rsidRPr="006B584F">
        <w:t>doğru uygulanmasını</w:t>
      </w:r>
      <w:r w:rsidR="00212419" w:rsidRPr="006B584F">
        <w:t xml:space="preserve"> </w:t>
      </w:r>
      <w:r w:rsidR="00FF05F8" w:rsidRPr="006B584F">
        <w:t>kontrol</w:t>
      </w:r>
      <w:r w:rsidR="00212419" w:rsidRPr="006B584F">
        <w:t xml:space="preserve"> etmeleri için yapacakları</w:t>
      </w:r>
      <w:r w:rsidR="00123AA5" w:rsidRPr="006B584F">
        <w:t xml:space="preserve"> </w:t>
      </w:r>
      <w:r w:rsidR="00CF301D" w:rsidRPr="006B584F">
        <w:t>tüm işlemleri</w:t>
      </w:r>
      <w:r w:rsidR="00212419" w:rsidRPr="006B584F">
        <w:t>,</w:t>
      </w:r>
    </w:p>
    <w:p w14:paraId="487DE49A" w14:textId="77777777" w:rsidR="004F7154" w:rsidRPr="006B584F" w:rsidRDefault="004F7154" w:rsidP="00EA45E9">
      <w:pPr>
        <w:pStyle w:val="Default"/>
        <w:spacing w:before="120" w:after="120"/>
        <w:jc w:val="both"/>
        <w:rPr>
          <w:szCs w:val="22"/>
        </w:rPr>
      </w:pPr>
      <w:r w:rsidRPr="006B584F">
        <w:rPr>
          <w:b/>
          <w:szCs w:val="22"/>
        </w:rPr>
        <w:lastRenderedPageBreak/>
        <w:t xml:space="preserve">Uygunluk değerlendirmesi: </w:t>
      </w:r>
      <w:r w:rsidRPr="006B584F">
        <w:rPr>
          <w:szCs w:val="22"/>
        </w:rPr>
        <w:t>Emniyet belgesi almak isteyen başvuru sahibinin</w:t>
      </w:r>
      <w:r w:rsidR="00EA45E9" w:rsidRPr="006B584F">
        <w:rPr>
          <w:szCs w:val="22"/>
        </w:rPr>
        <w:t xml:space="preserve"> </w:t>
      </w:r>
      <w:r w:rsidRPr="006B584F">
        <w:rPr>
          <w:szCs w:val="22"/>
        </w:rPr>
        <w:t xml:space="preserve">EYS’sinin tanımlanan gereksinimleri sağlayıp sağlamadığının anlaşılması için yapılan </w:t>
      </w:r>
      <w:r w:rsidR="00126FDB" w:rsidRPr="006B584F">
        <w:rPr>
          <w:szCs w:val="22"/>
        </w:rPr>
        <w:t>değerlendirmeyi</w:t>
      </w:r>
      <w:r w:rsidRPr="006B584F">
        <w:rPr>
          <w:szCs w:val="22"/>
        </w:rPr>
        <w:t>,</w:t>
      </w:r>
    </w:p>
    <w:p w14:paraId="20B7CE4D" w14:textId="77777777" w:rsidR="00F43FD2" w:rsidRPr="006B584F" w:rsidRDefault="00F43FD2" w:rsidP="00FD2304">
      <w:pPr>
        <w:pStyle w:val="Default"/>
        <w:spacing w:before="120" w:after="120"/>
        <w:jc w:val="both"/>
        <w:rPr>
          <w:szCs w:val="22"/>
        </w:rPr>
      </w:pPr>
      <w:r w:rsidRPr="006B584F">
        <w:rPr>
          <w:b/>
          <w:szCs w:val="22"/>
        </w:rPr>
        <w:t>Ortak emniyet yöntemleri:</w:t>
      </w:r>
      <w:r w:rsidRPr="006B584F">
        <w:rPr>
          <w:szCs w:val="22"/>
        </w:rPr>
        <w:t xml:space="preserve"> Emniyet seviyelerinin nasıl değerlendirileceğini açıklayan, emniyetin diğer gereksinimlerinin yerine getirilmesini sağlayan,</w:t>
      </w:r>
      <w:r w:rsidR="00FD2304" w:rsidRPr="006B584F">
        <w:rPr>
          <w:szCs w:val="22"/>
        </w:rPr>
        <w:t xml:space="preserve"> </w:t>
      </w:r>
      <w:r w:rsidRPr="006B584F">
        <w:rPr>
          <w:szCs w:val="22"/>
        </w:rPr>
        <w:t xml:space="preserve">bilimsel risk değerlendirme ve kontrol metotlarını, </w:t>
      </w:r>
    </w:p>
    <w:p w14:paraId="68177234" w14:textId="77777777" w:rsidR="008E454A" w:rsidRPr="006B584F" w:rsidRDefault="00F43FD2" w:rsidP="00FD2304">
      <w:pPr>
        <w:pStyle w:val="Default"/>
        <w:spacing w:before="120" w:after="120"/>
        <w:jc w:val="both"/>
        <w:rPr>
          <w:szCs w:val="22"/>
        </w:rPr>
      </w:pPr>
      <w:r w:rsidRPr="006B584F">
        <w:rPr>
          <w:b/>
          <w:szCs w:val="22"/>
        </w:rPr>
        <w:t>Şehir içi raylı toplu taşıma işletmecileri:</w:t>
      </w:r>
      <w:r w:rsidRPr="006B584F">
        <w:rPr>
          <w:szCs w:val="22"/>
        </w:rPr>
        <w:t xml:space="preserve"> Ulusal demiryolu ağına bağlı olmayan bir şehir merkezi veya şehirleşmiş bölge il ve civar bölgeleri arasındaki ulaşım ihtiyaçlarının karşılanması için sunulan metro, tramvay, banliyö ve benzeri raylı sistemleri güvenli bir şekilde işleten ve/veya üzerinde yolcu taşımacılığı yapan kamu tüzel kişilerini ve şirketleri,</w:t>
      </w:r>
    </w:p>
    <w:p w14:paraId="22132C6F" w14:textId="77777777" w:rsidR="00F43FD2" w:rsidRPr="006B584F" w:rsidRDefault="00F43FD2" w:rsidP="00FD2304">
      <w:pPr>
        <w:pStyle w:val="Default"/>
        <w:spacing w:before="120" w:after="120"/>
        <w:jc w:val="both"/>
        <w:rPr>
          <w:szCs w:val="22"/>
        </w:rPr>
      </w:pPr>
      <w:r w:rsidRPr="006B584F">
        <w:rPr>
          <w:b/>
          <w:szCs w:val="22"/>
        </w:rPr>
        <w:t>Tüm işletmeciler:</w:t>
      </w:r>
      <w:r w:rsidRPr="006B584F">
        <w:rPr>
          <w:szCs w:val="22"/>
        </w:rPr>
        <w:t xml:space="preserve"> Demiryolu altyapı, demiryolu tren ve şehir içi raylı toplu taşıma işletmecilerini, </w:t>
      </w:r>
    </w:p>
    <w:p w14:paraId="4492FDB5" w14:textId="543D388C" w:rsidR="00212419" w:rsidRPr="006B584F" w:rsidRDefault="00FF05F8" w:rsidP="00FD2304">
      <w:pPr>
        <w:pStyle w:val="Default"/>
        <w:spacing w:before="120" w:after="120"/>
        <w:jc w:val="both"/>
        <w:rPr>
          <w:szCs w:val="22"/>
        </w:rPr>
      </w:pPr>
      <w:r w:rsidRPr="006B584F">
        <w:rPr>
          <w:b/>
          <w:szCs w:val="22"/>
        </w:rPr>
        <w:t>Yönetim sistemi</w:t>
      </w:r>
      <w:r w:rsidRPr="006B584F">
        <w:rPr>
          <w:szCs w:val="22"/>
        </w:rPr>
        <w:t>: Tüm işletmecilerin emniyet yönetim sistemlerini veya bakımdan sorumlu kuruluşların bakım sistemlerini,</w:t>
      </w:r>
    </w:p>
    <w:p w14:paraId="549C5E63" w14:textId="77777777" w:rsidR="00F43FD2" w:rsidRPr="006B584F" w:rsidRDefault="00F43FD2" w:rsidP="00F43FD2">
      <w:pPr>
        <w:pStyle w:val="Default"/>
        <w:spacing w:before="120" w:after="120"/>
        <w:rPr>
          <w:szCs w:val="18"/>
        </w:rPr>
      </w:pPr>
      <w:r w:rsidRPr="006B584F">
        <w:rPr>
          <w:szCs w:val="18"/>
        </w:rPr>
        <w:t>ifade eder.</w:t>
      </w:r>
    </w:p>
    <w:p w14:paraId="0DDDE16C" w14:textId="77777777" w:rsidR="00F43FD2" w:rsidRPr="006B584F" w:rsidRDefault="00F43FD2">
      <w:pPr>
        <w:spacing w:line="240" w:lineRule="auto"/>
        <w:rPr>
          <w:b/>
          <w:bCs/>
          <w:kern w:val="32"/>
          <w:sz w:val="32"/>
          <w:szCs w:val="32"/>
        </w:rPr>
      </w:pPr>
      <w:r w:rsidRPr="006B584F">
        <w:rPr>
          <w:b/>
          <w:sz w:val="32"/>
          <w:szCs w:val="32"/>
        </w:rPr>
        <w:br w:type="page"/>
      </w:r>
    </w:p>
    <w:bookmarkEnd w:id="1" w:displacedByCustomXml="next"/>
    <w:sdt>
      <w:sdtPr>
        <w:rPr>
          <w:rFonts w:ascii="Times New Roman" w:eastAsia="Times New Roman" w:hAnsi="Times New Roman"/>
          <w:b w:val="0"/>
          <w:bCs w:val="0"/>
          <w:color w:val="auto"/>
          <w:sz w:val="22"/>
          <w:szCs w:val="24"/>
          <w:lang w:val="tr-TR" w:eastAsia="en-US"/>
        </w:rPr>
        <w:id w:val="-1089992588"/>
        <w:docPartObj>
          <w:docPartGallery w:val="Table of Contents"/>
          <w:docPartUnique/>
        </w:docPartObj>
      </w:sdtPr>
      <w:sdtEndPr>
        <w:rPr>
          <w:noProof/>
        </w:rPr>
      </w:sdtEndPr>
      <w:sdtContent>
        <w:p w14:paraId="141D9D77" w14:textId="77777777" w:rsidR="00D1755B" w:rsidRPr="006B584F" w:rsidRDefault="00D1755B">
          <w:pPr>
            <w:pStyle w:val="TBal"/>
            <w:rPr>
              <w:rFonts w:ascii="Times New Roman" w:hAnsi="Times New Roman"/>
            </w:rPr>
          </w:pPr>
          <w:r w:rsidRPr="006B584F">
            <w:rPr>
              <w:rFonts w:ascii="Times New Roman" w:hAnsi="Times New Roman"/>
            </w:rPr>
            <w:t>İçindekiler</w:t>
          </w:r>
        </w:p>
        <w:p w14:paraId="41149D93" w14:textId="77777777" w:rsidR="00CF7FE8" w:rsidRDefault="00AD17D0">
          <w:pPr>
            <w:pStyle w:val="T1"/>
            <w:tabs>
              <w:tab w:val="left" w:pos="660"/>
              <w:tab w:val="right" w:leader="dot" w:pos="9062"/>
            </w:tabs>
            <w:rPr>
              <w:rFonts w:asciiTheme="minorHAnsi" w:eastAsiaTheme="minorEastAsia" w:hAnsiTheme="minorHAnsi" w:cstheme="minorBidi"/>
              <w:b w:val="0"/>
              <w:bCs w:val="0"/>
              <w:noProof/>
              <w:color w:val="auto"/>
              <w:sz w:val="22"/>
              <w:szCs w:val="22"/>
              <w:lang w:val="tr-TR" w:eastAsia="tr-TR"/>
            </w:rPr>
          </w:pPr>
          <w:r w:rsidRPr="006B584F">
            <w:rPr>
              <w:rFonts w:ascii="Times New Roman" w:hAnsi="Times New Roman" w:cs="Times New Roman"/>
            </w:rPr>
            <w:fldChar w:fldCharType="begin"/>
          </w:r>
          <w:r w:rsidR="00D1755B" w:rsidRPr="006B584F">
            <w:rPr>
              <w:rFonts w:ascii="Times New Roman" w:hAnsi="Times New Roman" w:cs="Times New Roman"/>
            </w:rPr>
            <w:instrText xml:space="preserve"> TOC \o "1-3" \h \z \u </w:instrText>
          </w:r>
          <w:r w:rsidRPr="006B584F">
            <w:rPr>
              <w:rFonts w:ascii="Times New Roman" w:hAnsi="Times New Roman" w:cs="Times New Roman"/>
            </w:rPr>
            <w:fldChar w:fldCharType="separate"/>
          </w:r>
          <w:hyperlink w:anchor="_Toc466448554" w:history="1">
            <w:r w:rsidR="00CF7FE8" w:rsidRPr="002727CD">
              <w:rPr>
                <w:rStyle w:val="Kpr"/>
                <w:rFonts w:ascii="Calibri" w:hAnsi="Calibri" w:cs="Times New Roman"/>
                <w:noProof/>
              </w:rPr>
              <w:t>1</w:t>
            </w:r>
            <w:r w:rsidR="00CF7FE8">
              <w:rPr>
                <w:rFonts w:asciiTheme="minorHAnsi" w:eastAsiaTheme="minorEastAsia" w:hAnsiTheme="minorHAnsi" w:cstheme="minorBidi"/>
                <w:b w:val="0"/>
                <w:bCs w:val="0"/>
                <w:noProof/>
                <w:color w:val="auto"/>
                <w:sz w:val="22"/>
                <w:szCs w:val="22"/>
                <w:lang w:val="tr-TR" w:eastAsia="tr-TR"/>
              </w:rPr>
              <w:tab/>
            </w:r>
            <w:r w:rsidR="00CF7FE8" w:rsidRPr="002727CD">
              <w:rPr>
                <w:rStyle w:val="Kpr"/>
                <w:rFonts w:ascii="Times New Roman" w:hAnsi="Times New Roman" w:cs="Times New Roman"/>
                <w:noProof/>
              </w:rPr>
              <w:t>Giriş</w:t>
            </w:r>
            <w:r w:rsidR="00CF7FE8">
              <w:rPr>
                <w:noProof/>
                <w:webHidden/>
              </w:rPr>
              <w:tab/>
            </w:r>
            <w:r w:rsidR="00CF7FE8">
              <w:rPr>
                <w:noProof/>
                <w:webHidden/>
              </w:rPr>
              <w:fldChar w:fldCharType="begin"/>
            </w:r>
            <w:r w:rsidR="00CF7FE8">
              <w:rPr>
                <w:noProof/>
                <w:webHidden/>
              </w:rPr>
              <w:instrText xml:space="preserve"> PAGEREF _Toc466448554 \h </w:instrText>
            </w:r>
            <w:r w:rsidR="00CF7FE8">
              <w:rPr>
                <w:noProof/>
                <w:webHidden/>
              </w:rPr>
            </w:r>
            <w:r w:rsidR="00CF7FE8">
              <w:rPr>
                <w:noProof/>
                <w:webHidden/>
              </w:rPr>
              <w:fldChar w:fldCharType="separate"/>
            </w:r>
            <w:r w:rsidR="00015233">
              <w:rPr>
                <w:noProof/>
                <w:webHidden/>
              </w:rPr>
              <w:t>5</w:t>
            </w:r>
            <w:r w:rsidR="00CF7FE8">
              <w:rPr>
                <w:noProof/>
                <w:webHidden/>
              </w:rPr>
              <w:fldChar w:fldCharType="end"/>
            </w:r>
          </w:hyperlink>
        </w:p>
        <w:p w14:paraId="4EEDDAA8" w14:textId="77777777" w:rsidR="00CF7FE8" w:rsidRDefault="0088036B">
          <w:pPr>
            <w:pStyle w:val="T2"/>
            <w:tabs>
              <w:tab w:val="left" w:pos="660"/>
              <w:tab w:val="right" w:leader="dot" w:pos="9062"/>
            </w:tabs>
            <w:rPr>
              <w:rFonts w:asciiTheme="minorHAnsi" w:eastAsiaTheme="minorEastAsia" w:hAnsiTheme="minorHAnsi" w:cstheme="minorBidi"/>
              <w:noProof/>
              <w:color w:val="auto"/>
              <w:sz w:val="22"/>
              <w:szCs w:val="22"/>
              <w:lang w:eastAsia="tr-TR"/>
            </w:rPr>
          </w:pPr>
          <w:hyperlink w:anchor="_Toc466448555" w:history="1">
            <w:r w:rsidR="00CF7FE8" w:rsidRPr="002727CD">
              <w:rPr>
                <w:rStyle w:val="Kpr"/>
                <w:rFonts w:ascii="Calibri" w:hAnsi="Calibri"/>
                <w:noProof/>
              </w:rPr>
              <w:t>1.1</w:t>
            </w:r>
            <w:r w:rsidR="00CF7FE8">
              <w:rPr>
                <w:rFonts w:asciiTheme="minorHAnsi" w:eastAsiaTheme="minorEastAsia" w:hAnsiTheme="minorHAnsi" w:cstheme="minorBidi"/>
                <w:noProof/>
                <w:color w:val="auto"/>
                <w:sz w:val="22"/>
                <w:szCs w:val="22"/>
                <w:lang w:eastAsia="tr-TR"/>
              </w:rPr>
              <w:tab/>
            </w:r>
            <w:r w:rsidR="00CF7FE8" w:rsidRPr="002727CD">
              <w:rPr>
                <w:rStyle w:val="Kpr"/>
                <w:rFonts w:ascii="Times New Roman" w:hAnsi="Times New Roman"/>
                <w:noProof/>
              </w:rPr>
              <w:t>Denetleme için Ortak Emniyet Yöntemi</w:t>
            </w:r>
            <w:r w:rsidR="00CF7FE8">
              <w:rPr>
                <w:noProof/>
                <w:webHidden/>
              </w:rPr>
              <w:tab/>
            </w:r>
            <w:r w:rsidR="00CF7FE8">
              <w:rPr>
                <w:noProof/>
                <w:webHidden/>
              </w:rPr>
              <w:fldChar w:fldCharType="begin"/>
            </w:r>
            <w:r w:rsidR="00CF7FE8">
              <w:rPr>
                <w:noProof/>
                <w:webHidden/>
              </w:rPr>
              <w:instrText xml:space="preserve"> PAGEREF _Toc466448555 \h </w:instrText>
            </w:r>
            <w:r w:rsidR="00CF7FE8">
              <w:rPr>
                <w:noProof/>
                <w:webHidden/>
              </w:rPr>
            </w:r>
            <w:r w:rsidR="00CF7FE8">
              <w:rPr>
                <w:noProof/>
                <w:webHidden/>
              </w:rPr>
              <w:fldChar w:fldCharType="separate"/>
            </w:r>
            <w:r w:rsidR="00015233">
              <w:rPr>
                <w:noProof/>
                <w:webHidden/>
              </w:rPr>
              <w:t>6</w:t>
            </w:r>
            <w:r w:rsidR="00CF7FE8">
              <w:rPr>
                <w:noProof/>
                <w:webHidden/>
              </w:rPr>
              <w:fldChar w:fldCharType="end"/>
            </w:r>
          </w:hyperlink>
        </w:p>
        <w:p w14:paraId="15EA3919" w14:textId="77777777" w:rsidR="00CF7FE8" w:rsidRDefault="0088036B">
          <w:pPr>
            <w:pStyle w:val="T2"/>
            <w:tabs>
              <w:tab w:val="right" w:leader="dot" w:pos="9062"/>
            </w:tabs>
            <w:rPr>
              <w:rFonts w:asciiTheme="minorHAnsi" w:eastAsiaTheme="minorEastAsia" w:hAnsiTheme="minorHAnsi" w:cstheme="minorBidi"/>
              <w:noProof/>
              <w:color w:val="auto"/>
              <w:sz w:val="22"/>
              <w:szCs w:val="22"/>
              <w:lang w:eastAsia="tr-TR"/>
            </w:rPr>
          </w:pPr>
          <w:hyperlink w:anchor="_Toc466448556" w:history="1">
            <w:r w:rsidR="00CF7FE8" w:rsidRPr="002727CD">
              <w:rPr>
                <w:rStyle w:val="Kpr"/>
                <w:rFonts w:ascii="Times New Roman" w:hAnsi="Times New Roman"/>
                <w:noProof/>
              </w:rPr>
              <w:t>1.2. Kılavuzun Kapsamına Girmeyen Hususlar</w:t>
            </w:r>
            <w:r w:rsidR="00CF7FE8">
              <w:rPr>
                <w:noProof/>
                <w:webHidden/>
              </w:rPr>
              <w:tab/>
            </w:r>
            <w:r w:rsidR="00CF7FE8">
              <w:rPr>
                <w:noProof/>
                <w:webHidden/>
              </w:rPr>
              <w:fldChar w:fldCharType="begin"/>
            </w:r>
            <w:r w:rsidR="00CF7FE8">
              <w:rPr>
                <w:noProof/>
                <w:webHidden/>
              </w:rPr>
              <w:instrText xml:space="preserve"> PAGEREF _Toc466448556 \h </w:instrText>
            </w:r>
            <w:r w:rsidR="00CF7FE8">
              <w:rPr>
                <w:noProof/>
                <w:webHidden/>
              </w:rPr>
            </w:r>
            <w:r w:rsidR="00CF7FE8">
              <w:rPr>
                <w:noProof/>
                <w:webHidden/>
              </w:rPr>
              <w:fldChar w:fldCharType="separate"/>
            </w:r>
            <w:r w:rsidR="00015233">
              <w:rPr>
                <w:noProof/>
                <w:webHidden/>
              </w:rPr>
              <w:t>6</w:t>
            </w:r>
            <w:r w:rsidR="00CF7FE8">
              <w:rPr>
                <w:noProof/>
                <w:webHidden/>
              </w:rPr>
              <w:fldChar w:fldCharType="end"/>
            </w:r>
          </w:hyperlink>
        </w:p>
        <w:p w14:paraId="559D344B" w14:textId="77777777" w:rsidR="00CF7FE8" w:rsidRDefault="0088036B">
          <w:pPr>
            <w:pStyle w:val="T2"/>
            <w:tabs>
              <w:tab w:val="right" w:leader="dot" w:pos="9062"/>
            </w:tabs>
            <w:rPr>
              <w:rFonts w:asciiTheme="minorHAnsi" w:eastAsiaTheme="minorEastAsia" w:hAnsiTheme="minorHAnsi" w:cstheme="minorBidi"/>
              <w:noProof/>
              <w:color w:val="auto"/>
              <w:sz w:val="22"/>
              <w:szCs w:val="22"/>
              <w:lang w:eastAsia="tr-TR"/>
            </w:rPr>
          </w:pPr>
          <w:hyperlink w:anchor="_Toc466448557" w:history="1">
            <w:r w:rsidR="00CF7FE8" w:rsidRPr="002727CD">
              <w:rPr>
                <w:rStyle w:val="Kpr"/>
                <w:rFonts w:ascii="Times New Roman" w:hAnsi="Times New Roman"/>
                <w:noProof/>
              </w:rPr>
              <w:t>1.3. Kılavuzun Yapısı</w:t>
            </w:r>
            <w:r w:rsidR="00CF7FE8">
              <w:rPr>
                <w:noProof/>
                <w:webHidden/>
              </w:rPr>
              <w:tab/>
            </w:r>
            <w:r w:rsidR="00CF7FE8">
              <w:rPr>
                <w:noProof/>
                <w:webHidden/>
              </w:rPr>
              <w:fldChar w:fldCharType="begin"/>
            </w:r>
            <w:r w:rsidR="00CF7FE8">
              <w:rPr>
                <w:noProof/>
                <w:webHidden/>
              </w:rPr>
              <w:instrText xml:space="preserve"> PAGEREF _Toc466448557 \h </w:instrText>
            </w:r>
            <w:r w:rsidR="00CF7FE8">
              <w:rPr>
                <w:noProof/>
                <w:webHidden/>
              </w:rPr>
            </w:r>
            <w:r w:rsidR="00CF7FE8">
              <w:rPr>
                <w:noProof/>
                <w:webHidden/>
              </w:rPr>
              <w:fldChar w:fldCharType="separate"/>
            </w:r>
            <w:r w:rsidR="00015233">
              <w:rPr>
                <w:noProof/>
                <w:webHidden/>
              </w:rPr>
              <w:t>6</w:t>
            </w:r>
            <w:r w:rsidR="00CF7FE8">
              <w:rPr>
                <w:noProof/>
                <w:webHidden/>
              </w:rPr>
              <w:fldChar w:fldCharType="end"/>
            </w:r>
          </w:hyperlink>
        </w:p>
        <w:p w14:paraId="0AEC14A4" w14:textId="77777777" w:rsidR="00CF7FE8" w:rsidRDefault="0088036B">
          <w:pPr>
            <w:pStyle w:val="T1"/>
            <w:tabs>
              <w:tab w:val="left" w:pos="660"/>
              <w:tab w:val="right" w:leader="dot" w:pos="9062"/>
            </w:tabs>
            <w:rPr>
              <w:rFonts w:asciiTheme="minorHAnsi" w:eastAsiaTheme="minorEastAsia" w:hAnsiTheme="minorHAnsi" w:cstheme="minorBidi"/>
              <w:b w:val="0"/>
              <w:bCs w:val="0"/>
              <w:noProof/>
              <w:color w:val="auto"/>
              <w:sz w:val="22"/>
              <w:szCs w:val="22"/>
              <w:lang w:val="tr-TR" w:eastAsia="tr-TR"/>
            </w:rPr>
          </w:pPr>
          <w:hyperlink w:anchor="_Toc466448558" w:history="1">
            <w:r w:rsidR="00CF7FE8" w:rsidRPr="002727CD">
              <w:rPr>
                <w:rStyle w:val="Kpr"/>
                <w:rFonts w:ascii="Calibri" w:hAnsi="Calibri" w:cs="Times New Roman"/>
                <w:noProof/>
              </w:rPr>
              <w:t>2</w:t>
            </w:r>
            <w:r w:rsidR="00CF7FE8">
              <w:rPr>
                <w:rFonts w:asciiTheme="minorHAnsi" w:eastAsiaTheme="minorEastAsia" w:hAnsiTheme="minorHAnsi" w:cstheme="minorBidi"/>
                <w:b w:val="0"/>
                <w:bCs w:val="0"/>
                <w:noProof/>
                <w:color w:val="auto"/>
                <w:sz w:val="22"/>
                <w:szCs w:val="22"/>
                <w:lang w:val="tr-TR" w:eastAsia="tr-TR"/>
              </w:rPr>
              <w:tab/>
            </w:r>
            <w:r w:rsidR="00CF7FE8" w:rsidRPr="002727CD">
              <w:rPr>
                <w:rStyle w:val="Kpr"/>
                <w:rFonts w:ascii="Times New Roman" w:hAnsi="Times New Roman" w:cs="Times New Roman"/>
                <w:noProof/>
              </w:rPr>
              <w:t>Denetleme için Ortak Emniyet Yöntemi Kılavuzu</w:t>
            </w:r>
            <w:r w:rsidR="00CF7FE8">
              <w:rPr>
                <w:noProof/>
                <w:webHidden/>
              </w:rPr>
              <w:tab/>
            </w:r>
            <w:r w:rsidR="00CF7FE8">
              <w:rPr>
                <w:noProof/>
                <w:webHidden/>
              </w:rPr>
              <w:fldChar w:fldCharType="begin"/>
            </w:r>
            <w:r w:rsidR="00CF7FE8">
              <w:rPr>
                <w:noProof/>
                <w:webHidden/>
              </w:rPr>
              <w:instrText xml:space="preserve"> PAGEREF _Toc466448558 \h </w:instrText>
            </w:r>
            <w:r w:rsidR="00CF7FE8">
              <w:rPr>
                <w:noProof/>
                <w:webHidden/>
              </w:rPr>
            </w:r>
            <w:r w:rsidR="00CF7FE8">
              <w:rPr>
                <w:noProof/>
                <w:webHidden/>
              </w:rPr>
              <w:fldChar w:fldCharType="separate"/>
            </w:r>
            <w:r w:rsidR="00015233">
              <w:rPr>
                <w:noProof/>
                <w:webHidden/>
              </w:rPr>
              <w:t>7</w:t>
            </w:r>
            <w:r w:rsidR="00CF7FE8">
              <w:rPr>
                <w:noProof/>
                <w:webHidden/>
              </w:rPr>
              <w:fldChar w:fldCharType="end"/>
            </w:r>
          </w:hyperlink>
        </w:p>
        <w:p w14:paraId="1DE08091" w14:textId="77777777" w:rsidR="00CF7FE8" w:rsidRDefault="0088036B">
          <w:pPr>
            <w:pStyle w:val="T2"/>
            <w:tabs>
              <w:tab w:val="right" w:leader="dot" w:pos="9062"/>
            </w:tabs>
            <w:rPr>
              <w:rFonts w:asciiTheme="minorHAnsi" w:eastAsiaTheme="minorEastAsia" w:hAnsiTheme="minorHAnsi" w:cstheme="minorBidi"/>
              <w:noProof/>
              <w:color w:val="auto"/>
              <w:sz w:val="22"/>
              <w:szCs w:val="22"/>
              <w:lang w:eastAsia="tr-TR"/>
            </w:rPr>
          </w:pPr>
          <w:hyperlink w:anchor="_Toc466448559" w:history="1">
            <w:r w:rsidR="00CF7FE8" w:rsidRPr="002727CD">
              <w:rPr>
                <w:rStyle w:val="Kpr"/>
                <w:rFonts w:ascii="Times New Roman" w:hAnsi="Times New Roman"/>
                <w:noProof/>
              </w:rPr>
              <w:t>Madde 1 - Konu İçeriği ve Kapsam</w:t>
            </w:r>
            <w:r w:rsidR="00CF7FE8">
              <w:rPr>
                <w:noProof/>
                <w:webHidden/>
              </w:rPr>
              <w:tab/>
            </w:r>
            <w:r w:rsidR="00CF7FE8">
              <w:rPr>
                <w:noProof/>
                <w:webHidden/>
              </w:rPr>
              <w:fldChar w:fldCharType="begin"/>
            </w:r>
            <w:r w:rsidR="00CF7FE8">
              <w:rPr>
                <w:noProof/>
                <w:webHidden/>
              </w:rPr>
              <w:instrText xml:space="preserve"> PAGEREF _Toc466448559 \h </w:instrText>
            </w:r>
            <w:r w:rsidR="00CF7FE8">
              <w:rPr>
                <w:noProof/>
                <w:webHidden/>
              </w:rPr>
            </w:r>
            <w:r w:rsidR="00CF7FE8">
              <w:rPr>
                <w:noProof/>
                <w:webHidden/>
              </w:rPr>
              <w:fldChar w:fldCharType="separate"/>
            </w:r>
            <w:r w:rsidR="00015233">
              <w:rPr>
                <w:noProof/>
                <w:webHidden/>
              </w:rPr>
              <w:t>7</w:t>
            </w:r>
            <w:r w:rsidR="00CF7FE8">
              <w:rPr>
                <w:noProof/>
                <w:webHidden/>
              </w:rPr>
              <w:fldChar w:fldCharType="end"/>
            </w:r>
          </w:hyperlink>
        </w:p>
        <w:p w14:paraId="48B0FBDD" w14:textId="77777777" w:rsidR="00CF7FE8" w:rsidRDefault="0088036B">
          <w:pPr>
            <w:pStyle w:val="T2"/>
            <w:tabs>
              <w:tab w:val="right" w:leader="dot" w:pos="9062"/>
            </w:tabs>
            <w:rPr>
              <w:rFonts w:asciiTheme="minorHAnsi" w:eastAsiaTheme="minorEastAsia" w:hAnsiTheme="minorHAnsi" w:cstheme="minorBidi"/>
              <w:noProof/>
              <w:color w:val="auto"/>
              <w:sz w:val="22"/>
              <w:szCs w:val="22"/>
              <w:lang w:eastAsia="tr-TR"/>
            </w:rPr>
          </w:pPr>
          <w:hyperlink w:anchor="_Toc466448560" w:history="1">
            <w:r w:rsidR="00CF7FE8" w:rsidRPr="002727CD">
              <w:rPr>
                <w:rStyle w:val="Kpr"/>
                <w:rFonts w:ascii="Times New Roman" w:hAnsi="Times New Roman"/>
                <w:noProof/>
              </w:rPr>
              <w:t>Madde 2- Denetim stratejisi ve planlar</w:t>
            </w:r>
            <w:r w:rsidR="00CF7FE8">
              <w:rPr>
                <w:noProof/>
                <w:webHidden/>
              </w:rPr>
              <w:tab/>
            </w:r>
            <w:r w:rsidR="00CF7FE8">
              <w:rPr>
                <w:noProof/>
                <w:webHidden/>
              </w:rPr>
              <w:fldChar w:fldCharType="begin"/>
            </w:r>
            <w:r w:rsidR="00CF7FE8">
              <w:rPr>
                <w:noProof/>
                <w:webHidden/>
              </w:rPr>
              <w:instrText xml:space="preserve"> PAGEREF _Toc466448560 \h </w:instrText>
            </w:r>
            <w:r w:rsidR="00CF7FE8">
              <w:rPr>
                <w:noProof/>
                <w:webHidden/>
              </w:rPr>
            </w:r>
            <w:r w:rsidR="00CF7FE8">
              <w:rPr>
                <w:noProof/>
                <w:webHidden/>
              </w:rPr>
              <w:fldChar w:fldCharType="separate"/>
            </w:r>
            <w:r w:rsidR="00015233">
              <w:rPr>
                <w:noProof/>
                <w:webHidden/>
              </w:rPr>
              <w:t>7</w:t>
            </w:r>
            <w:r w:rsidR="00CF7FE8">
              <w:rPr>
                <w:noProof/>
                <w:webHidden/>
              </w:rPr>
              <w:fldChar w:fldCharType="end"/>
            </w:r>
          </w:hyperlink>
        </w:p>
        <w:p w14:paraId="48BB282C" w14:textId="77777777" w:rsidR="00CF7FE8" w:rsidRDefault="0088036B">
          <w:pPr>
            <w:pStyle w:val="T2"/>
            <w:tabs>
              <w:tab w:val="right" w:leader="dot" w:pos="9062"/>
            </w:tabs>
            <w:rPr>
              <w:rFonts w:asciiTheme="minorHAnsi" w:eastAsiaTheme="minorEastAsia" w:hAnsiTheme="minorHAnsi" w:cstheme="minorBidi"/>
              <w:noProof/>
              <w:color w:val="auto"/>
              <w:sz w:val="22"/>
              <w:szCs w:val="22"/>
              <w:lang w:eastAsia="tr-TR"/>
            </w:rPr>
          </w:pPr>
          <w:hyperlink w:anchor="_Toc466448561" w:history="1">
            <w:r w:rsidR="00CF7FE8" w:rsidRPr="002727CD">
              <w:rPr>
                <w:rStyle w:val="Kpr"/>
                <w:rFonts w:ascii="Times New Roman" w:hAnsi="Times New Roman"/>
                <w:noProof/>
              </w:rPr>
              <w:t>Madde 3 - Denetim teknikleri</w:t>
            </w:r>
            <w:r w:rsidR="00CF7FE8">
              <w:rPr>
                <w:noProof/>
                <w:webHidden/>
              </w:rPr>
              <w:tab/>
            </w:r>
            <w:r w:rsidR="00CF7FE8">
              <w:rPr>
                <w:noProof/>
                <w:webHidden/>
              </w:rPr>
              <w:fldChar w:fldCharType="begin"/>
            </w:r>
            <w:r w:rsidR="00CF7FE8">
              <w:rPr>
                <w:noProof/>
                <w:webHidden/>
              </w:rPr>
              <w:instrText xml:space="preserve"> PAGEREF _Toc466448561 \h </w:instrText>
            </w:r>
            <w:r w:rsidR="00CF7FE8">
              <w:rPr>
                <w:noProof/>
                <w:webHidden/>
              </w:rPr>
            </w:r>
            <w:r w:rsidR="00CF7FE8">
              <w:rPr>
                <w:noProof/>
                <w:webHidden/>
              </w:rPr>
              <w:fldChar w:fldCharType="separate"/>
            </w:r>
            <w:r w:rsidR="00015233">
              <w:rPr>
                <w:noProof/>
                <w:webHidden/>
              </w:rPr>
              <w:t>9</w:t>
            </w:r>
            <w:r w:rsidR="00CF7FE8">
              <w:rPr>
                <w:noProof/>
                <w:webHidden/>
              </w:rPr>
              <w:fldChar w:fldCharType="end"/>
            </w:r>
          </w:hyperlink>
        </w:p>
        <w:p w14:paraId="4F01067C" w14:textId="77777777" w:rsidR="00CF7FE8" w:rsidRDefault="0088036B">
          <w:pPr>
            <w:pStyle w:val="T2"/>
            <w:tabs>
              <w:tab w:val="right" w:leader="dot" w:pos="9062"/>
            </w:tabs>
            <w:rPr>
              <w:rFonts w:asciiTheme="minorHAnsi" w:eastAsiaTheme="minorEastAsia" w:hAnsiTheme="minorHAnsi" w:cstheme="minorBidi"/>
              <w:noProof/>
              <w:color w:val="auto"/>
              <w:sz w:val="22"/>
              <w:szCs w:val="22"/>
              <w:lang w:eastAsia="tr-TR"/>
            </w:rPr>
          </w:pPr>
          <w:hyperlink w:anchor="_Toc466448562" w:history="1">
            <w:r w:rsidR="00CF7FE8" w:rsidRPr="002727CD">
              <w:rPr>
                <w:rStyle w:val="Kpr"/>
                <w:rFonts w:ascii="Times New Roman" w:hAnsi="Times New Roman"/>
                <w:noProof/>
              </w:rPr>
              <w:t>Madde 4 - Uygunluk Değerlendirmesi ve denetleme arasındaki bağlantılar</w:t>
            </w:r>
            <w:r w:rsidR="00CF7FE8">
              <w:rPr>
                <w:noProof/>
                <w:webHidden/>
              </w:rPr>
              <w:tab/>
            </w:r>
            <w:r w:rsidR="00CF7FE8">
              <w:rPr>
                <w:noProof/>
                <w:webHidden/>
              </w:rPr>
              <w:fldChar w:fldCharType="begin"/>
            </w:r>
            <w:r w:rsidR="00CF7FE8">
              <w:rPr>
                <w:noProof/>
                <w:webHidden/>
              </w:rPr>
              <w:instrText xml:space="preserve"> PAGEREF _Toc466448562 \h </w:instrText>
            </w:r>
            <w:r w:rsidR="00CF7FE8">
              <w:rPr>
                <w:noProof/>
                <w:webHidden/>
              </w:rPr>
            </w:r>
            <w:r w:rsidR="00CF7FE8">
              <w:rPr>
                <w:noProof/>
                <w:webHidden/>
              </w:rPr>
              <w:fldChar w:fldCharType="separate"/>
            </w:r>
            <w:r w:rsidR="00015233">
              <w:rPr>
                <w:noProof/>
                <w:webHidden/>
              </w:rPr>
              <w:t>11</w:t>
            </w:r>
            <w:r w:rsidR="00CF7FE8">
              <w:rPr>
                <w:noProof/>
                <w:webHidden/>
              </w:rPr>
              <w:fldChar w:fldCharType="end"/>
            </w:r>
          </w:hyperlink>
        </w:p>
        <w:p w14:paraId="7562AF77" w14:textId="77777777" w:rsidR="00CF7FE8" w:rsidRDefault="0088036B">
          <w:pPr>
            <w:pStyle w:val="T2"/>
            <w:tabs>
              <w:tab w:val="right" w:leader="dot" w:pos="9062"/>
            </w:tabs>
            <w:rPr>
              <w:rFonts w:asciiTheme="minorHAnsi" w:eastAsiaTheme="minorEastAsia" w:hAnsiTheme="minorHAnsi" w:cstheme="minorBidi"/>
              <w:noProof/>
              <w:color w:val="auto"/>
              <w:sz w:val="22"/>
              <w:szCs w:val="22"/>
              <w:lang w:eastAsia="tr-TR"/>
            </w:rPr>
          </w:pPr>
          <w:hyperlink w:anchor="_Toc466448563" w:history="1">
            <w:r w:rsidR="00CF7FE8" w:rsidRPr="002727CD">
              <w:rPr>
                <w:rStyle w:val="Kpr"/>
                <w:rFonts w:ascii="Times New Roman" w:hAnsi="Times New Roman"/>
                <w:noProof/>
              </w:rPr>
              <w:t>Madde 5 - Denetleme faaliyetlerine dahil olan kişilerin yeterlilikleri</w:t>
            </w:r>
            <w:r w:rsidR="00CF7FE8">
              <w:rPr>
                <w:noProof/>
                <w:webHidden/>
              </w:rPr>
              <w:tab/>
            </w:r>
            <w:r w:rsidR="00CF7FE8">
              <w:rPr>
                <w:noProof/>
                <w:webHidden/>
              </w:rPr>
              <w:fldChar w:fldCharType="begin"/>
            </w:r>
            <w:r w:rsidR="00CF7FE8">
              <w:rPr>
                <w:noProof/>
                <w:webHidden/>
              </w:rPr>
              <w:instrText xml:space="preserve"> PAGEREF _Toc466448563 \h </w:instrText>
            </w:r>
            <w:r w:rsidR="00CF7FE8">
              <w:rPr>
                <w:noProof/>
                <w:webHidden/>
              </w:rPr>
            </w:r>
            <w:r w:rsidR="00CF7FE8">
              <w:rPr>
                <w:noProof/>
                <w:webHidden/>
              </w:rPr>
              <w:fldChar w:fldCharType="separate"/>
            </w:r>
            <w:r w:rsidR="00015233">
              <w:rPr>
                <w:noProof/>
                <w:webHidden/>
              </w:rPr>
              <w:t>11</w:t>
            </w:r>
            <w:r w:rsidR="00CF7FE8">
              <w:rPr>
                <w:noProof/>
                <w:webHidden/>
              </w:rPr>
              <w:fldChar w:fldCharType="end"/>
            </w:r>
          </w:hyperlink>
        </w:p>
        <w:p w14:paraId="65F26210" w14:textId="77777777" w:rsidR="00CF7FE8" w:rsidRDefault="0088036B">
          <w:pPr>
            <w:pStyle w:val="T2"/>
            <w:tabs>
              <w:tab w:val="right" w:leader="dot" w:pos="9062"/>
            </w:tabs>
            <w:rPr>
              <w:rFonts w:asciiTheme="minorHAnsi" w:eastAsiaTheme="minorEastAsia" w:hAnsiTheme="minorHAnsi" w:cstheme="minorBidi"/>
              <w:noProof/>
              <w:color w:val="auto"/>
              <w:sz w:val="22"/>
              <w:szCs w:val="22"/>
              <w:lang w:eastAsia="tr-TR"/>
            </w:rPr>
          </w:pPr>
          <w:hyperlink w:anchor="_Toc466448564" w:history="1">
            <w:r w:rsidR="00CF7FE8" w:rsidRPr="002727CD">
              <w:rPr>
                <w:rStyle w:val="Kpr"/>
                <w:rFonts w:ascii="Times New Roman" w:hAnsi="Times New Roman"/>
                <w:noProof/>
              </w:rPr>
              <w:t>Madde 6 - Karar verme kriterleri</w:t>
            </w:r>
            <w:r w:rsidR="00CF7FE8">
              <w:rPr>
                <w:noProof/>
                <w:webHidden/>
              </w:rPr>
              <w:tab/>
            </w:r>
            <w:r w:rsidR="00CF7FE8">
              <w:rPr>
                <w:noProof/>
                <w:webHidden/>
              </w:rPr>
              <w:fldChar w:fldCharType="begin"/>
            </w:r>
            <w:r w:rsidR="00CF7FE8">
              <w:rPr>
                <w:noProof/>
                <w:webHidden/>
              </w:rPr>
              <w:instrText xml:space="preserve"> PAGEREF _Toc466448564 \h </w:instrText>
            </w:r>
            <w:r w:rsidR="00CF7FE8">
              <w:rPr>
                <w:noProof/>
                <w:webHidden/>
              </w:rPr>
            </w:r>
            <w:r w:rsidR="00CF7FE8">
              <w:rPr>
                <w:noProof/>
                <w:webHidden/>
              </w:rPr>
              <w:fldChar w:fldCharType="separate"/>
            </w:r>
            <w:r w:rsidR="00015233">
              <w:rPr>
                <w:noProof/>
                <w:webHidden/>
              </w:rPr>
              <w:t>12</w:t>
            </w:r>
            <w:r w:rsidR="00CF7FE8">
              <w:rPr>
                <w:noProof/>
                <w:webHidden/>
              </w:rPr>
              <w:fldChar w:fldCharType="end"/>
            </w:r>
          </w:hyperlink>
        </w:p>
        <w:p w14:paraId="1EA8E724" w14:textId="77777777" w:rsidR="00CF7FE8" w:rsidRDefault="0088036B">
          <w:pPr>
            <w:pStyle w:val="T2"/>
            <w:tabs>
              <w:tab w:val="right" w:leader="dot" w:pos="9062"/>
            </w:tabs>
            <w:rPr>
              <w:rFonts w:asciiTheme="minorHAnsi" w:eastAsiaTheme="minorEastAsia" w:hAnsiTheme="minorHAnsi" w:cstheme="minorBidi"/>
              <w:noProof/>
              <w:color w:val="auto"/>
              <w:sz w:val="22"/>
              <w:szCs w:val="22"/>
              <w:lang w:eastAsia="tr-TR"/>
            </w:rPr>
          </w:pPr>
          <w:hyperlink w:anchor="_Toc466448565" w:history="1">
            <w:r w:rsidR="00CF7FE8" w:rsidRPr="002727CD">
              <w:rPr>
                <w:rStyle w:val="Kpr"/>
                <w:rFonts w:ascii="Times New Roman" w:hAnsi="Times New Roman"/>
                <w:noProof/>
              </w:rPr>
              <w:t>EK 1 – Denetim Faaliyetleri için Akış Şeması</w:t>
            </w:r>
            <w:r w:rsidR="00CF7FE8">
              <w:rPr>
                <w:noProof/>
                <w:webHidden/>
              </w:rPr>
              <w:tab/>
            </w:r>
            <w:r w:rsidR="00CF7FE8">
              <w:rPr>
                <w:noProof/>
                <w:webHidden/>
              </w:rPr>
              <w:fldChar w:fldCharType="begin"/>
            </w:r>
            <w:r w:rsidR="00CF7FE8">
              <w:rPr>
                <w:noProof/>
                <w:webHidden/>
              </w:rPr>
              <w:instrText xml:space="preserve"> PAGEREF _Toc466448565 \h </w:instrText>
            </w:r>
            <w:r w:rsidR="00CF7FE8">
              <w:rPr>
                <w:noProof/>
                <w:webHidden/>
              </w:rPr>
            </w:r>
            <w:r w:rsidR="00CF7FE8">
              <w:rPr>
                <w:noProof/>
                <w:webHidden/>
              </w:rPr>
              <w:fldChar w:fldCharType="separate"/>
            </w:r>
            <w:r w:rsidR="00015233">
              <w:rPr>
                <w:noProof/>
                <w:webHidden/>
              </w:rPr>
              <w:t>13</w:t>
            </w:r>
            <w:r w:rsidR="00CF7FE8">
              <w:rPr>
                <w:noProof/>
                <w:webHidden/>
              </w:rPr>
              <w:fldChar w:fldCharType="end"/>
            </w:r>
          </w:hyperlink>
        </w:p>
        <w:p w14:paraId="50B8160F" w14:textId="77777777" w:rsidR="00CF7FE8" w:rsidRDefault="0088036B">
          <w:pPr>
            <w:pStyle w:val="T2"/>
            <w:tabs>
              <w:tab w:val="right" w:leader="dot" w:pos="9062"/>
            </w:tabs>
            <w:rPr>
              <w:rFonts w:asciiTheme="minorHAnsi" w:eastAsiaTheme="minorEastAsia" w:hAnsiTheme="minorHAnsi" w:cstheme="minorBidi"/>
              <w:noProof/>
              <w:color w:val="auto"/>
              <w:sz w:val="22"/>
              <w:szCs w:val="22"/>
              <w:lang w:eastAsia="tr-TR"/>
            </w:rPr>
          </w:pPr>
          <w:hyperlink w:anchor="_Toc466448566" w:history="1">
            <w:r w:rsidR="00CF7FE8" w:rsidRPr="002727CD">
              <w:rPr>
                <w:rStyle w:val="Kpr"/>
                <w:rFonts w:ascii="Times New Roman" w:hAnsi="Times New Roman"/>
                <w:noProof/>
              </w:rPr>
              <w:t>EK 2 – Denetim Faaliyetleri</w:t>
            </w:r>
            <w:r w:rsidR="00CF7FE8">
              <w:rPr>
                <w:noProof/>
                <w:webHidden/>
              </w:rPr>
              <w:tab/>
            </w:r>
            <w:r w:rsidR="00CF7FE8">
              <w:rPr>
                <w:noProof/>
                <w:webHidden/>
              </w:rPr>
              <w:fldChar w:fldCharType="begin"/>
            </w:r>
            <w:r w:rsidR="00CF7FE8">
              <w:rPr>
                <w:noProof/>
                <w:webHidden/>
              </w:rPr>
              <w:instrText xml:space="preserve"> PAGEREF _Toc466448566 \h </w:instrText>
            </w:r>
            <w:r w:rsidR="00CF7FE8">
              <w:rPr>
                <w:noProof/>
                <w:webHidden/>
              </w:rPr>
            </w:r>
            <w:r w:rsidR="00CF7FE8">
              <w:rPr>
                <w:noProof/>
                <w:webHidden/>
              </w:rPr>
              <w:fldChar w:fldCharType="separate"/>
            </w:r>
            <w:r w:rsidR="00015233">
              <w:rPr>
                <w:noProof/>
                <w:webHidden/>
              </w:rPr>
              <w:t>14</w:t>
            </w:r>
            <w:r w:rsidR="00CF7FE8">
              <w:rPr>
                <w:noProof/>
                <w:webHidden/>
              </w:rPr>
              <w:fldChar w:fldCharType="end"/>
            </w:r>
          </w:hyperlink>
        </w:p>
        <w:p w14:paraId="48D0D7F3" w14:textId="77777777" w:rsidR="00D1755B" w:rsidRPr="006B584F" w:rsidRDefault="00AD17D0">
          <w:r w:rsidRPr="006B584F">
            <w:rPr>
              <w:b/>
              <w:bCs/>
              <w:noProof/>
            </w:rPr>
            <w:fldChar w:fldCharType="end"/>
          </w:r>
        </w:p>
      </w:sdtContent>
    </w:sdt>
    <w:p w14:paraId="0EF96A49" w14:textId="77777777" w:rsidR="00D1755B" w:rsidRPr="006B584F" w:rsidRDefault="00D1755B">
      <w:pPr>
        <w:spacing w:line="240" w:lineRule="auto"/>
        <w:rPr>
          <w:b/>
          <w:bCs/>
          <w:kern w:val="32"/>
          <w:sz w:val="32"/>
          <w:szCs w:val="32"/>
        </w:rPr>
      </w:pPr>
      <w:r w:rsidRPr="006B584F">
        <w:br w:type="page"/>
      </w:r>
    </w:p>
    <w:p w14:paraId="116F204E" w14:textId="36D5EBF6" w:rsidR="00DB514E" w:rsidRPr="006B584F" w:rsidRDefault="00845DB9" w:rsidP="00845DB9">
      <w:pPr>
        <w:pStyle w:val="Balk1"/>
        <w:rPr>
          <w:rFonts w:ascii="Times New Roman" w:hAnsi="Times New Roman" w:cs="Times New Roman"/>
        </w:rPr>
      </w:pPr>
      <w:bookmarkStart w:id="2" w:name="_Toc466448554"/>
      <w:r w:rsidRPr="006B584F">
        <w:rPr>
          <w:rFonts w:ascii="Times New Roman" w:hAnsi="Times New Roman" w:cs="Times New Roman"/>
        </w:rPr>
        <w:lastRenderedPageBreak/>
        <w:t>Giriş</w:t>
      </w:r>
      <w:bookmarkEnd w:id="2"/>
    </w:p>
    <w:p w14:paraId="6F370323" w14:textId="2E4C6908" w:rsidR="00AC1FB7" w:rsidRPr="006B584F" w:rsidRDefault="00DD1808" w:rsidP="00FD2304">
      <w:pPr>
        <w:spacing w:line="360" w:lineRule="auto"/>
        <w:jc w:val="both"/>
      </w:pPr>
      <w:r w:rsidRPr="006B584F">
        <w:t>Demiryolu Düzenleme Genel Müdürlüğü</w:t>
      </w:r>
      <w:r w:rsidR="00582E72" w:rsidRPr="006B584F">
        <w:t xml:space="preserve"> (DDGM)</w:t>
      </w:r>
      <w:r w:rsidR="00990966" w:rsidRPr="006B584F">
        <w:t>,</w:t>
      </w:r>
      <w:r w:rsidR="00201AC1" w:rsidRPr="006B584F">
        <w:t xml:space="preserve"> </w:t>
      </w:r>
      <w:r w:rsidR="00DE36C5" w:rsidRPr="006B584F">
        <w:t xml:space="preserve">Türkiye’de, </w:t>
      </w:r>
      <w:r w:rsidR="00582E72" w:rsidRPr="006B584F">
        <w:t>tüm işletmecilerin</w:t>
      </w:r>
      <w:r w:rsidR="00201AC1" w:rsidRPr="006B584F">
        <w:t xml:space="preserve"> </w:t>
      </w:r>
      <w:r w:rsidRPr="006B584F">
        <w:t>emn</w:t>
      </w:r>
      <w:r w:rsidR="00AC1FB7" w:rsidRPr="006B584F">
        <w:t>iyet yönetim sistemlerinin</w:t>
      </w:r>
      <w:r w:rsidR="00201AC1" w:rsidRPr="006B584F">
        <w:t xml:space="preserve"> </w:t>
      </w:r>
      <w:r w:rsidR="00AC1FB7" w:rsidRPr="006B584F">
        <w:t>uygunluk</w:t>
      </w:r>
      <w:r w:rsidR="00582E72" w:rsidRPr="006B584F">
        <w:t xml:space="preserve"> değerlendirmesini yapmak</w:t>
      </w:r>
      <w:r w:rsidRPr="006B584F">
        <w:t xml:space="preserve"> veya </w:t>
      </w:r>
      <w:r w:rsidR="00582E72" w:rsidRPr="006B584F">
        <w:t>yaptırmakla</w:t>
      </w:r>
      <w:r w:rsidR="00201AC1" w:rsidRPr="006B584F">
        <w:t>, tüm işletmecileri denetlemek</w:t>
      </w:r>
      <w:r w:rsidR="00582E72" w:rsidRPr="006B584F">
        <w:t xml:space="preserve"> ve emniyet belgelerini vermekle</w:t>
      </w:r>
      <w:r w:rsidRPr="006B584F">
        <w:t xml:space="preserve"> yetkili </w:t>
      </w:r>
      <w:r w:rsidR="00201AC1" w:rsidRPr="006B584F">
        <w:t xml:space="preserve">ulusal </w:t>
      </w:r>
      <w:r w:rsidRPr="006B584F">
        <w:t>emniyet makamıdır.</w:t>
      </w:r>
    </w:p>
    <w:p w14:paraId="55809521" w14:textId="582FB19E" w:rsidR="001236F5" w:rsidRPr="006B584F" w:rsidRDefault="001236F5" w:rsidP="00296ED0">
      <w:pPr>
        <w:spacing w:line="360" w:lineRule="auto"/>
        <w:jc w:val="both"/>
      </w:pPr>
      <w:r w:rsidRPr="006B584F">
        <w:t>Bu kılavuz,</w:t>
      </w:r>
      <w:r w:rsidR="00296ED0" w:rsidRPr="006B584F">
        <w:t xml:space="preserve"> 19.11.2015 tarihli ve 29537 Sayılı </w:t>
      </w:r>
      <w:r w:rsidR="00845DB9" w:rsidRPr="006B584F">
        <w:t xml:space="preserve">Resmi </w:t>
      </w:r>
      <w:r w:rsidR="00352B1D" w:rsidRPr="006B584F">
        <w:t>Gazete ’de</w:t>
      </w:r>
      <w:r w:rsidR="00845DB9" w:rsidRPr="006B584F">
        <w:t xml:space="preserve"> yayınlanan </w:t>
      </w:r>
      <w:r w:rsidR="00296ED0" w:rsidRPr="006B584F">
        <w:t xml:space="preserve">Demiryolu Emniyet Yönetmeliği’nin 1nci ve 20nci maddesi, 01.11.2011 tarihli ve 28102 Sayılı </w:t>
      </w:r>
      <w:r w:rsidR="00F855FF" w:rsidRPr="006B584F">
        <w:t xml:space="preserve">Ulaştırma, Denizcilik ve Haberleşme Bakanlığının Teşkilat ve Görevleri Hakkında Kanun Hükmünde Kararname’nin 8nci maddesi d, f ve g bentleri </w:t>
      </w:r>
      <w:r w:rsidR="00296ED0" w:rsidRPr="006B584F">
        <w:t xml:space="preserve">uyarınca </w:t>
      </w:r>
      <w:r w:rsidRPr="006B584F">
        <w:t>emniyet belgeleri</w:t>
      </w:r>
      <w:r w:rsidR="00296ED0" w:rsidRPr="006B584F">
        <w:t xml:space="preserve">ni almasından sonra </w:t>
      </w:r>
      <w:r w:rsidR="00845DB9" w:rsidRPr="006B584F">
        <w:t>DDGM’</w:t>
      </w:r>
      <w:r w:rsidR="00352B1D">
        <w:t xml:space="preserve"> </w:t>
      </w:r>
      <w:r w:rsidR="00845DB9" w:rsidRPr="006B584F">
        <w:t>nin işletmecilere ait</w:t>
      </w:r>
      <w:r w:rsidR="00296ED0" w:rsidRPr="006B584F">
        <w:t xml:space="preserve"> </w:t>
      </w:r>
      <w:r w:rsidRPr="006B584F">
        <w:t>EYS uygulamalarını nasıl denetleyeceğini ortaya koymaktadır.</w:t>
      </w:r>
      <w:r w:rsidR="00296ED0" w:rsidRPr="006B584F">
        <w:t xml:space="preserve"> Bakanlık, emniyet belgesi sahibi işletmecileri</w:t>
      </w:r>
      <w:r w:rsidR="00F855FF" w:rsidRPr="006B584F">
        <w:t>,</w:t>
      </w:r>
      <w:r w:rsidR="00296ED0" w:rsidRPr="006B584F">
        <w:t xml:space="preserve"> emniyet yönünden iki yılda bir denetler. Ancak, Bakanlık planlı denetimlerin haricinde, herhangi bir zamanda da denetleme yapabilir.</w:t>
      </w:r>
    </w:p>
    <w:p w14:paraId="1C61E211" w14:textId="38BDE4CC" w:rsidR="00296ED0" w:rsidRPr="006B584F" w:rsidRDefault="00296ED0" w:rsidP="00296ED0">
      <w:pPr>
        <w:spacing w:line="360" w:lineRule="auto"/>
        <w:jc w:val="both"/>
      </w:pPr>
      <w:r w:rsidRPr="006B584F">
        <w:t>DDGM’</w:t>
      </w:r>
      <w:r w:rsidR="00352B1D">
        <w:t xml:space="preserve"> </w:t>
      </w:r>
      <w:r w:rsidRPr="006B584F">
        <w:t>nin hedefleri arasında, ortak emniyet hedefleri, ortak emniyet göstergeleri ve ortak emniyet yöntemlerinin geliştirilmesine ilişkin usul ve esasların düzenlenmesi suretiyle Türkiye sınırları içindeki demiryolu taşımacılığında emniyetin geliştirilmesi, iyileştirilmesi, izlenebilmesi ve denetlenebilmesinin sağlanması ve sorumlulukların belirlenmesi de vardır. Bu kapsamda DDGM, takip edilecek kural ve süreçleri Avrupa Birliği ile uyumlu bir şekilde oluşturmaktadır.</w:t>
      </w:r>
    </w:p>
    <w:p w14:paraId="646B49D1" w14:textId="67FF3D40" w:rsidR="00F855FF" w:rsidRPr="006B584F" w:rsidRDefault="00F855FF" w:rsidP="00F855FF">
      <w:pPr>
        <w:spacing w:line="360" w:lineRule="auto"/>
        <w:jc w:val="both"/>
        <w:rPr>
          <w:szCs w:val="20"/>
          <w:shd w:val="clear" w:color="auto" w:fill="FFFFFF"/>
        </w:rPr>
      </w:pPr>
      <w:r w:rsidRPr="006B584F">
        <w:t>Avrupa Birliği Komisyonu, emniyetin izlenmesi ve EYS uygulamalarının denetlenmesi için “</w:t>
      </w:r>
      <w:r w:rsidR="006770DD" w:rsidRPr="006B584F">
        <w:t xml:space="preserve">Denetleme </w:t>
      </w:r>
      <w:r w:rsidRPr="006B584F">
        <w:t xml:space="preserve">için Ortak Emniyet Yöntemi” ile “Denetleme için Ortak Emniyet Yöntemi” adı altında düzenlemeler yapmıştır. </w:t>
      </w:r>
      <w:r w:rsidR="00F62E0D" w:rsidRPr="006B584F">
        <w:t>Burada “izleme”</w:t>
      </w:r>
      <w:r w:rsidR="00D84652" w:rsidRPr="006B584F">
        <w:t xml:space="preserve"> ile “denetleme” arasında farklılıklar mevcuttur. “İzleme”</w:t>
      </w:r>
      <w:r w:rsidR="00F62E0D" w:rsidRPr="006B584F">
        <w:t xml:space="preserve"> tüm işletmecilerin kendi </w:t>
      </w:r>
      <w:r w:rsidR="001C10AC" w:rsidRPr="006B584F">
        <w:t>Emniyet Yönetim Sistemleri</w:t>
      </w:r>
      <w:r w:rsidR="00D84652" w:rsidRPr="006B584F">
        <w:t xml:space="preserve"> ile bakımdan sorumlu kuruluşların kendi yönetim sistemlerinin etkinliği ve doğru uygulanıp uygulanmadığını kontrol etmesini kapsarken, “denetleme” DDGM’</w:t>
      </w:r>
      <w:r w:rsidR="00352B1D">
        <w:t xml:space="preserve"> </w:t>
      </w:r>
      <w:r w:rsidR="00D84652" w:rsidRPr="006B584F">
        <w:t>nin, emniyet belgelerini verdikten sonra işletmecilerin emniyet yönetim sistemleri ile bakımdan sorumlu kuruluşların yönetim sistemlerinin emniyet performansını gözlemlemek için yapacağı düzenlemeleri kapsamaktadır.</w:t>
      </w:r>
    </w:p>
    <w:p w14:paraId="43FEDCB5" w14:textId="45DDA39B" w:rsidR="00990966" w:rsidRPr="006B584F" w:rsidRDefault="00830115" w:rsidP="00FD2304">
      <w:pPr>
        <w:spacing w:line="360" w:lineRule="auto"/>
        <w:jc w:val="both"/>
      </w:pPr>
      <w:r w:rsidRPr="006B584F">
        <w:rPr>
          <w:szCs w:val="20"/>
          <w:shd w:val="clear" w:color="auto" w:fill="FFFFFF"/>
        </w:rPr>
        <w:t>B</w:t>
      </w:r>
      <w:r w:rsidR="004F7154" w:rsidRPr="006B584F">
        <w:rPr>
          <w:szCs w:val="20"/>
          <w:shd w:val="clear" w:color="auto" w:fill="FFFFFF"/>
        </w:rPr>
        <w:t>u düzenleme</w:t>
      </w:r>
      <w:r w:rsidR="00F855FF" w:rsidRPr="006B584F">
        <w:rPr>
          <w:szCs w:val="20"/>
          <w:shd w:val="clear" w:color="auto" w:fill="FFFFFF"/>
        </w:rPr>
        <w:t>ler</w:t>
      </w:r>
      <w:r w:rsidR="00FD2304" w:rsidRPr="006B584F">
        <w:rPr>
          <w:szCs w:val="20"/>
          <w:shd w:val="clear" w:color="auto" w:fill="FFFFFF"/>
        </w:rPr>
        <w:t xml:space="preserve"> </w:t>
      </w:r>
      <w:r w:rsidR="00841C39" w:rsidRPr="006B584F">
        <w:rPr>
          <w:szCs w:val="20"/>
          <w:shd w:val="clear" w:color="auto" w:fill="FFFFFF"/>
        </w:rPr>
        <w:t>dikkate</w:t>
      </w:r>
      <w:r w:rsidR="00582E72" w:rsidRPr="006B584F">
        <w:rPr>
          <w:szCs w:val="20"/>
          <w:shd w:val="clear" w:color="auto" w:fill="FFFFFF"/>
        </w:rPr>
        <w:t xml:space="preserve"> alınarak,</w:t>
      </w:r>
      <w:r w:rsidR="00FD2304" w:rsidRPr="006B584F">
        <w:rPr>
          <w:szCs w:val="20"/>
          <w:shd w:val="clear" w:color="auto" w:fill="FFFFFF"/>
        </w:rPr>
        <w:t xml:space="preserve"> </w:t>
      </w:r>
      <w:r w:rsidR="00841C39" w:rsidRPr="006B584F">
        <w:rPr>
          <w:szCs w:val="20"/>
          <w:shd w:val="clear" w:color="auto" w:fill="FFFFFF"/>
        </w:rPr>
        <w:t>DDGM’</w:t>
      </w:r>
      <w:r w:rsidR="00352B1D">
        <w:rPr>
          <w:szCs w:val="20"/>
          <w:shd w:val="clear" w:color="auto" w:fill="FFFFFF"/>
        </w:rPr>
        <w:t xml:space="preserve"> </w:t>
      </w:r>
      <w:r w:rsidR="00841C39" w:rsidRPr="006B584F">
        <w:rPr>
          <w:szCs w:val="20"/>
          <w:shd w:val="clear" w:color="auto" w:fill="FFFFFF"/>
        </w:rPr>
        <w:t xml:space="preserve">nin EYS </w:t>
      </w:r>
      <w:r w:rsidR="00F855FF" w:rsidRPr="006B584F">
        <w:rPr>
          <w:szCs w:val="20"/>
          <w:shd w:val="clear" w:color="auto" w:fill="FFFFFF"/>
        </w:rPr>
        <w:t>uygulamalarını denetlemede ve tüm işletmecilerin kendi EYS’lerini izlemede</w:t>
      </w:r>
      <w:r w:rsidR="00D1755B" w:rsidRPr="006B584F">
        <w:rPr>
          <w:szCs w:val="20"/>
          <w:shd w:val="clear" w:color="auto" w:fill="FFFFFF"/>
        </w:rPr>
        <w:t xml:space="preserve"> </w:t>
      </w:r>
      <w:r w:rsidR="00841C39" w:rsidRPr="006B584F">
        <w:rPr>
          <w:szCs w:val="20"/>
          <w:shd w:val="clear" w:color="auto" w:fill="FFFFFF"/>
        </w:rPr>
        <w:t xml:space="preserve">takip edeceği </w:t>
      </w:r>
      <w:r w:rsidRPr="006B584F">
        <w:rPr>
          <w:szCs w:val="20"/>
          <w:shd w:val="clear" w:color="auto" w:fill="FFFFFF"/>
        </w:rPr>
        <w:t>çerçeve kurallar</w:t>
      </w:r>
      <w:r w:rsidR="00201AC1" w:rsidRPr="006B584F">
        <w:rPr>
          <w:szCs w:val="20"/>
          <w:shd w:val="clear" w:color="auto" w:fill="FFFFFF"/>
        </w:rPr>
        <w:t xml:space="preserve"> </w:t>
      </w:r>
      <w:r w:rsidRPr="006B584F">
        <w:rPr>
          <w:szCs w:val="20"/>
          <w:shd w:val="clear" w:color="auto" w:fill="FFFFFF"/>
        </w:rPr>
        <w:t>oluşturulmuş ve</w:t>
      </w:r>
      <w:r w:rsidR="00201AC1" w:rsidRPr="006B584F">
        <w:rPr>
          <w:szCs w:val="20"/>
          <w:shd w:val="clear" w:color="auto" w:fill="FFFFFF"/>
        </w:rPr>
        <w:t xml:space="preserve"> </w:t>
      </w:r>
      <w:r w:rsidR="004F7154" w:rsidRPr="006B584F">
        <w:rPr>
          <w:szCs w:val="20"/>
          <w:shd w:val="clear" w:color="auto" w:fill="FFFFFF"/>
        </w:rPr>
        <w:t xml:space="preserve">bu </w:t>
      </w:r>
      <w:r w:rsidR="00CA2CF4" w:rsidRPr="006B584F">
        <w:rPr>
          <w:szCs w:val="20"/>
          <w:shd w:val="clear" w:color="auto" w:fill="FFFFFF"/>
        </w:rPr>
        <w:t>kılavuzda açıklanmıştır</w:t>
      </w:r>
      <w:r w:rsidR="00AC1FB7" w:rsidRPr="006B584F">
        <w:rPr>
          <w:szCs w:val="20"/>
          <w:shd w:val="clear" w:color="auto" w:fill="FFFFFF"/>
        </w:rPr>
        <w:t>.</w:t>
      </w:r>
    </w:p>
    <w:p w14:paraId="2365F315" w14:textId="77777777" w:rsidR="005F4964" w:rsidRPr="006B584F" w:rsidRDefault="00DB514E" w:rsidP="00BA4093">
      <w:pPr>
        <w:pStyle w:val="Balk1"/>
        <w:numPr>
          <w:ilvl w:val="0"/>
          <w:numId w:val="0"/>
        </w:numPr>
        <w:spacing w:before="0" w:after="120"/>
        <w:ind w:left="432" w:hanging="432"/>
        <w:rPr>
          <w:rFonts w:ascii="Times New Roman" w:hAnsi="Times New Roman" w:cs="Times New Roman"/>
        </w:rPr>
      </w:pPr>
      <w:r w:rsidRPr="006B584F">
        <w:rPr>
          <w:rFonts w:ascii="Times New Roman" w:hAnsi="Times New Roman" w:cs="Times New Roman"/>
        </w:rPr>
        <w:br w:type="page"/>
      </w:r>
    </w:p>
    <w:p w14:paraId="192B329D" w14:textId="0F4AC942" w:rsidR="0071060D" w:rsidRPr="006B584F" w:rsidRDefault="00A82583" w:rsidP="00CF7FE8">
      <w:pPr>
        <w:pStyle w:val="Balk2"/>
      </w:pPr>
      <w:bookmarkStart w:id="3" w:name="_Toc466448555"/>
      <w:r w:rsidRPr="006B584F">
        <w:lastRenderedPageBreak/>
        <w:t>Denetleme</w:t>
      </w:r>
      <w:r w:rsidR="005F4964" w:rsidRPr="006B584F">
        <w:t xml:space="preserve"> için Ortak Emniyet Yöntemi</w:t>
      </w:r>
      <w:bookmarkEnd w:id="3"/>
    </w:p>
    <w:p w14:paraId="3F9A9BB5" w14:textId="77777777" w:rsidR="000B5B19" w:rsidRDefault="000B5B19" w:rsidP="006770DD">
      <w:pPr>
        <w:ind w:left="576"/>
        <w:jc w:val="both"/>
        <w:rPr>
          <w:b/>
        </w:rPr>
      </w:pPr>
    </w:p>
    <w:p w14:paraId="29545269" w14:textId="1209F3E6" w:rsidR="000B5B19" w:rsidRDefault="000B5B19" w:rsidP="006770DD">
      <w:pPr>
        <w:ind w:left="576"/>
        <w:jc w:val="both"/>
        <w:rPr>
          <w:b/>
        </w:rPr>
      </w:pPr>
      <w:r>
        <w:rPr>
          <w:b/>
        </w:rPr>
        <w:t>Amaç</w:t>
      </w:r>
    </w:p>
    <w:p w14:paraId="22EA4FF3" w14:textId="77777777" w:rsidR="000B5B19" w:rsidRDefault="000B5B19" w:rsidP="006770DD">
      <w:pPr>
        <w:ind w:left="576"/>
        <w:jc w:val="both"/>
        <w:rPr>
          <w:b/>
        </w:rPr>
      </w:pPr>
    </w:p>
    <w:p w14:paraId="35278A43" w14:textId="2942AF2D" w:rsidR="006770DD" w:rsidRPr="006B584F" w:rsidRDefault="006770DD" w:rsidP="006770DD">
      <w:pPr>
        <w:ind w:left="576"/>
        <w:jc w:val="both"/>
      </w:pPr>
      <w:r w:rsidRPr="006B584F">
        <w:rPr>
          <w:b/>
        </w:rPr>
        <w:t>1.1.1.</w:t>
      </w:r>
      <w:r w:rsidRPr="006B584F">
        <w:t xml:space="preserve"> Bu belge, bundan böyle "denetleme amaçlı OEY" olarak anılacak olup denetleme amaçlı ortak emniyet yöntemine (OEY) ilişkin </w:t>
      </w:r>
      <w:r w:rsidR="00193112" w:rsidRPr="006B584F">
        <w:t>1077</w:t>
      </w:r>
      <w:r w:rsidRPr="006B584F">
        <w:t>/2012 sayılı (AB) Komisyon Yönetmeliğinin uygulanması konusunda yol göstermektedir.</w:t>
      </w:r>
    </w:p>
    <w:p w14:paraId="48EFEBBB" w14:textId="77777777" w:rsidR="006770DD" w:rsidRPr="006B584F" w:rsidRDefault="006770DD" w:rsidP="006770DD">
      <w:pPr>
        <w:ind w:left="576" w:hanging="576"/>
        <w:jc w:val="both"/>
      </w:pPr>
    </w:p>
    <w:p w14:paraId="37333209" w14:textId="77777777" w:rsidR="006770DD" w:rsidRPr="006B584F" w:rsidRDefault="006770DD" w:rsidP="006770DD">
      <w:pPr>
        <w:ind w:left="576"/>
        <w:jc w:val="both"/>
      </w:pPr>
      <w:r w:rsidRPr="006B584F">
        <w:rPr>
          <w:b/>
        </w:rPr>
        <w:t xml:space="preserve">1.1.2. </w:t>
      </w:r>
      <w:r w:rsidRPr="006B584F">
        <w:t>Bu belgede yasal yönden bağlayıcı hususlar bulunmamaktadır. Avrupa Demiryolu Ajansının (ERA) görüşleri sunulmuş olup, diğer AB kurum ve kuruluşlarının görüşlerine yer verilmemiştir. Bu belge, ilgili AB mevzuatında öngörülmüş olan karar alma süreçlerine halel getirmez. Ayrıca, AB hukukunun bağlayıcı yorumu sadece Avrupa Birliği Adalet Divanının yetkisindedir.</w:t>
      </w:r>
    </w:p>
    <w:p w14:paraId="42135996" w14:textId="77777777" w:rsidR="006770DD" w:rsidRPr="006B584F" w:rsidRDefault="006770DD" w:rsidP="006770DD">
      <w:pPr>
        <w:ind w:left="576"/>
        <w:jc w:val="both"/>
      </w:pPr>
    </w:p>
    <w:p w14:paraId="7B60B2EB" w14:textId="6AAD0C0B" w:rsidR="006770DD" w:rsidRPr="006B584F" w:rsidRDefault="006770DD" w:rsidP="006770DD">
      <w:pPr>
        <w:ind w:left="576"/>
        <w:jc w:val="both"/>
      </w:pPr>
      <w:r w:rsidRPr="006B584F">
        <w:rPr>
          <w:b/>
        </w:rPr>
        <w:t>1.1.3</w:t>
      </w:r>
      <w:r w:rsidRPr="006B584F">
        <w:t>. Bu belgede sadece denetleme amaçlı OEY'</w:t>
      </w:r>
      <w:r w:rsidR="00352B1D">
        <w:t xml:space="preserve"> </w:t>
      </w:r>
      <w:r w:rsidRPr="006B584F">
        <w:t xml:space="preserve">yi doğrudan veya dolaylı olarak uygulaması gereken ilgili kullanıcılar için açıklayıcı bilgiler sunulmuştur. Bu belge, açıklayıcı bir araç görevi görebilecek olmakla birlikte, hiçbir şekilde izlenmesi gereken zorunlu prosedür dikte etmez ve yasal yönden bağlayıcı nitelikte herhangi bir uygulama tesis etmez. Bu belge </w:t>
      </w:r>
      <w:r w:rsidR="00193112" w:rsidRPr="006B584F">
        <w:t>1077</w:t>
      </w:r>
      <w:r w:rsidRPr="006B584F">
        <w:t>/2012 sayılı (AB) Yönetmelikte bulunan hükümlere açıklama getirmekte olup, söz konusu Yönetmelikte tarif edilmiş olan yasal gerekliliklerin anlaşılmasına yardımcı olma amaçlıdır. İlgili paydaşlar, denetleme amaçlı OEY'</w:t>
      </w:r>
      <w:r w:rsidR="00352B1D">
        <w:t xml:space="preserve"> </w:t>
      </w:r>
      <w:r w:rsidRPr="006B584F">
        <w:t xml:space="preserve">ye ilişkin </w:t>
      </w:r>
      <w:r w:rsidR="00193112" w:rsidRPr="006B584F">
        <w:t>1077</w:t>
      </w:r>
      <w:r w:rsidRPr="006B584F">
        <w:t>/2012 sayılı (AB) Yönetmeliğine uyum amacıyla kendi mevcut yöntemlerini kullanmaya devam edebilirler.</w:t>
      </w:r>
    </w:p>
    <w:p w14:paraId="47BCE2FF" w14:textId="77777777" w:rsidR="006770DD" w:rsidRPr="006B584F" w:rsidRDefault="006770DD" w:rsidP="006770DD">
      <w:pPr>
        <w:ind w:left="576" w:hanging="576"/>
        <w:jc w:val="both"/>
        <w:rPr>
          <w:b/>
        </w:rPr>
      </w:pPr>
    </w:p>
    <w:p w14:paraId="345D33C5" w14:textId="0BB3FFCE" w:rsidR="006770DD" w:rsidRPr="006B584F" w:rsidRDefault="006770DD" w:rsidP="006770DD">
      <w:pPr>
        <w:ind w:left="576"/>
        <w:jc w:val="both"/>
      </w:pPr>
      <w:r w:rsidRPr="006B584F">
        <w:rPr>
          <w:b/>
        </w:rPr>
        <w:t xml:space="preserve">1.1.4. </w:t>
      </w:r>
      <w:r w:rsidRPr="006B584F">
        <w:t>Denetleme faaliyetleri, stratejisi, öncelikleri ile plan veya planlarının denetleme amaçlı OEY</w:t>
      </w:r>
      <w:r w:rsidR="00352B1D">
        <w:t xml:space="preserve"> </w:t>
      </w:r>
      <w:r w:rsidRPr="006B584F">
        <w:t xml:space="preserve">'ye ilişkin </w:t>
      </w:r>
      <w:r w:rsidR="00193112" w:rsidRPr="006B584F">
        <w:t>1077</w:t>
      </w:r>
      <w:r w:rsidRPr="006B584F">
        <w:t>/2012 sayılı (AB) Yönetmeliği’ni uygulayacak her bir tarafın kendi faaliyetlerine uyarlaması gerekmektedir.</w:t>
      </w:r>
    </w:p>
    <w:p w14:paraId="7697CBF4" w14:textId="77777777" w:rsidR="006770DD" w:rsidRPr="006B584F" w:rsidRDefault="006770DD" w:rsidP="006770DD">
      <w:pPr>
        <w:ind w:left="576" w:hanging="576"/>
        <w:jc w:val="both"/>
        <w:rPr>
          <w:b/>
        </w:rPr>
      </w:pPr>
    </w:p>
    <w:p w14:paraId="78B33933" w14:textId="13693457" w:rsidR="006770DD" w:rsidRPr="006B584F" w:rsidRDefault="006770DD" w:rsidP="003F7EDB">
      <w:pPr>
        <w:ind w:left="576"/>
        <w:jc w:val="both"/>
      </w:pPr>
      <w:r w:rsidRPr="006B584F">
        <w:rPr>
          <w:b/>
        </w:rPr>
        <w:t xml:space="preserve">1.1.5. </w:t>
      </w:r>
      <w:r w:rsidRPr="006B584F">
        <w:t>Kılavuzun anlaşılması ve uygulanmasını kolaylaştırmak amacıyla denetleme amaçlı OEY'</w:t>
      </w:r>
      <w:r w:rsidR="00352B1D">
        <w:t xml:space="preserve"> </w:t>
      </w:r>
      <w:r w:rsidRPr="006B584F">
        <w:t xml:space="preserve">ye ilişkin </w:t>
      </w:r>
      <w:r w:rsidR="00193112" w:rsidRPr="006B584F">
        <w:t>1077</w:t>
      </w:r>
      <w:r w:rsidRPr="006B584F">
        <w:t>/2012 sayılı (AB) Yönetmeliği ile birlikte okunması ve kullanılması gerekmektedir. Bu belge Yönetmeliğin yerini almaz veya üzerinde değişiklik yapmaz.</w:t>
      </w:r>
    </w:p>
    <w:p w14:paraId="717419A4" w14:textId="77777777" w:rsidR="003F7EDB" w:rsidRPr="006B584F" w:rsidRDefault="003F7EDB" w:rsidP="003F7EDB">
      <w:pPr>
        <w:ind w:left="576"/>
        <w:jc w:val="both"/>
      </w:pPr>
    </w:p>
    <w:p w14:paraId="1B88B23E" w14:textId="3758F298" w:rsidR="006770DD" w:rsidRPr="006B584F" w:rsidRDefault="006770DD" w:rsidP="00CC392B">
      <w:pPr>
        <w:pStyle w:val="Balk2"/>
        <w:numPr>
          <w:ilvl w:val="0"/>
          <w:numId w:val="0"/>
        </w:numPr>
        <w:ind w:left="576"/>
        <w:jc w:val="both"/>
        <w:rPr>
          <w:rFonts w:ascii="Times New Roman" w:hAnsi="Times New Roman" w:cs="Times New Roman"/>
          <w:i w:val="0"/>
          <w:sz w:val="22"/>
        </w:rPr>
      </w:pPr>
      <w:bookmarkStart w:id="4" w:name="_Toc456608133"/>
      <w:bookmarkStart w:id="5" w:name="_Toc466448556"/>
      <w:r w:rsidRPr="006B584F">
        <w:rPr>
          <w:rFonts w:ascii="Times New Roman" w:hAnsi="Times New Roman" w:cs="Times New Roman"/>
          <w:i w:val="0"/>
          <w:sz w:val="22"/>
        </w:rPr>
        <w:t>1.2. Kılavuzun Kapsamına Girmeyen Hususlar</w:t>
      </w:r>
      <w:bookmarkEnd w:id="4"/>
      <w:bookmarkEnd w:id="5"/>
    </w:p>
    <w:p w14:paraId="662AB183" w14:textId="5AB28463" w:rsidR="006770DD" w:rsidRPr="006B584F" w:rsidRDefault="006770DD" w:rsidP="006770DD">
      <w:pPr>
        <w:ind w:left="576"/>
        <w:jc w:val="both"/>
      </w:pPr>
      <w:r w:rsidRPr="006B584F">
        <w:rPr>
          <w:b/>
        </w:rPr>
        <w:t>1.2.1.</w:t>
      </w:r>
      <w:r w:rsidRPr="006B584F">
        <w:t xml:space="preserve"> Bu kılavuz, denetleme sürecine dahil olan belirli görevlerin nasıl yapılacağına ilişkin ayrıntılı yönlendirme içermez. Bu kılavuz kullanılması gereken tüm göstergeleri içermediği gibi uygunsuzluklar tespit edildiğinde alınacak tedbirlere ilişkin herhangi bir çözüm de içermez.</w:t>
      </w:r>
    </w:p>
    <w:p w14:paraId="0EE8E940" w14:textId="77777777" w:rsidR="006770DD" w:rsidRPr="006B584F" w:rsidRDefault="006770DD" w:rsidP="006770DD">
      <w:pPr>
        <w:jc w:val="both"/>
        <w:rPr>
          <w:b/>
        </w:rPr>
      </w:pPr>
    </w:p>
    <w:p w14:paraId="431E4D5A" w14:textId="77777777" w:rsidR="006770DD" w:rsidRPr="006B584F" w:rsidRDefault="006770DD" w:rsidP="006770DD">
      <w:pPr>
        <w:pStyle w:val="Balk2"/>
        <w:numPr>
          <w:ilvl w:val="0"/>
          <w:numId w:val="0"/>
        </w:numPr>
        <w:ind w:left="576"/>
        <w:rPr>
          <w:rFonts w:ascii="Times New Roman" w:hAnsi="Times New Roman" w:cs="Times New Roman"/>
          <w:i w:val="0"/>
          <w:sz w:val="22"/>
        </w:rPr>
      </w:pPr>
      <w:bookmarkStart w:id="6" w:name="_Toc456608134"/>
      <w:bookmarkStart w:id="7" w:name="_Toc466448557"/>
      <w:r w:rsidRPr="006B584F">
        <w:rPr>
          <w:rFonts w:ascii="Times New Roman" w:hAnsi="Times New Roman" w:cs="Times New Roman"/>
          <w:i w:val="0"/>
          <w:sz w:val="22"/>
        </w:rPr>
        <w:t>1.3. Kılavuzun Yapısı</w:t>
      </w:r>
      <w:bookmarkEnd w:id="6"/>
      <w:bookmarkEnd w:id="7"/>
    </w:p>
    <w:p w14:paraId="7C8A4E8F" w14:textId="4609B16A" w:rsidR="006770DD" w:rsidRPr="006B584F" w:rsidRDefault="006770DD" w:rsidP="006770DD">
      <w:pPr>
        <w:ind w:left="576"/>
        <w:jc w:val="both"/>
      </w:pPr>
      <w:r w:rsidRPr="006B584F">
        <w:t>Bu kılavuzda, denetleme için OEY’</w:t>
      </w:r>
      <w:r w:rsidR="00352B1D">
        <w:t xml:space="preserve"> </w:t>
      </w:r>
      <w:r w:rsidRPr="006B584F">
        <w:t>nin maddeleri, açıklamaları ve örnekleriyle birlikte verilmiştir. Maddeler, mavi kutucuklar içerisinde gösterilmiştir.</w:t>
      </w:r>
    </w:p>
    <w:p w14:paraId="60F4AE1F" w14:textId="5C8DA243" w:rsidR="006770DD" w:rsidRPr="006B584F" w:rsidRDefault="006770DD" w:rsidP="006770DD">
      <w:pPr>
        <w:ind w:left="576"/>
        <w:jc w:val="both"/>
      </w:pPr>
      <w:r w:rsidRPr="006B584F">
        <w:t>Belgenin son bölümünde, denetleme süreçleri ve faaliyetlerine ilişkin örnekler verilmiştir. Bunların sadece örnek olarak düşünülmesi ve herhangi bir kuruluşta, o kuruluşun kendine özgü koşullarını analiz etmeden birebir kullanılmaması gerekmektedir.</w:t>
      </w:r>
    </w:p>
    <w:p w14:paraId="63DF9E58" w14:textId="77777777" w:rsidR="006770DD" w:rsidRPr="006B584F" w:rsidRDefault="006770DD" w:rsidP="006770DD"/>
    <w:p w14:paraId="4C6716B2" w14:textId="77777777" w:rsidR="00616DBA" w:rsidRPr="006B584F" w:rsidRDefault="00616DBA" w:rsidP="00616DBA">
      <w:pPr>
        <w:spacing w:line="240" w:lineRule="auto"/>
        <w:rPr>
          <w:szCs w:val="22"/>
        </w:rPr>
      </w:pPr>
    </w:p>
    <w:p w14:paraId="7E6FFAD1" w14:textId="7609C14B" w:rsidR="00AA608D" w:rsidRPr="006B584F" w:rsidRDefault="00A82583" w:rsidP="0041235B">
      <w:pPr>
        <w:pStyle w:val="Balk1"/>
        <w:rPr>
          <w:rFonts w:ascii="Times New Roman" w:hAnsi="Times New Roman" w:cs="Times New Roman"/>
          <w:sz w:val="30"/>
          <w:szCs w:val="30"/>
        </w:rPr>
      </w:pPr>
      <w:bookmarkStart w:id="8" w:name="_Toc466448558"/>
      <w:r w:rsidRPr="006B584F">
        <w:rPr>
          <w:rFonts w:ascii="Times New Roman" w:hAnsi="Times New Roman" w:cs="Times New Roman"/>
          <w:sz w:val="30"/>
          <w:szCs w:val="30"/>
        </w:rPr>
        <w:lastRenderedPageBreak/>
        <w:t>Denetleme için Orta</w:t>
      </w:r>
      <w:r w:rsidR="0029266D">
        <w:rPr>
          <w:rFonts w:ascii="Times New Roman" w:hAnsi="Times New Roman" w:cs="Times New Roman"/>
          <w:sz w:val="30"/>
          <w:szCs w:val="30"/>
        </w:rPr>
        <w:t xml:space="preserve">k Emniyet Yöntemi </w:t>
      </w:r>
      <w:r w:rsidR="005F4964" w:rsidRPr="006B584F">
        <w:rPr>
          <w:rFonts w:ascii="Times New Roman" w:hAnsi="Times New Roman" w:cs="Times New Roman"/>
          <w:sz w:val="30"/>
          <w:szCs w:val="30"/>
        </w:rPr>
        <w:t>Kılavuzu</w:t>
      </w:r>
      <w:bookmarkEnd w:id="8"/>
    </w:p>
    <w:p w14:paraId="0462087F" w14:textId="5819C03F" w:rsidR="00C05D29" w:rsidRPr="006B584F" w:rsidRDefault="00847428" w:rsidP="00866F7A">
      <w:pPr>
        <w:pStyle w:val="Default"/>
        <w:jc w:val="both"/>
        <w:rPr>
          <w:color w:val="auto"/>
        </w:rPr>
      </w:pPr>
      <w:r w:rsidRPr="006B584F">
        <w:rPr>
          <w:color w:val="auto"/>
        </w:rPr>
        <w:t>Bu kılavuz</w:t>
      </w:r>
      <w:r w:rsidR="00A7432C" w:rsidRPr="006B584F">
        <w:rPr>
          <w:color w:val="auto"/>
        </w:rPr>
        <w:t>da</w:t>
      </w:r>
      <w:r w:rsidR="00C05D29" w:rsidRPr="006B584F">
        <w:rPr>
          <w:color w:val="auto"/>
        </w:rPr>
        <w:t>,</w:t>
      </w:r>
      <w:r w:rsidR="00494579" w:rsidRPr="006B584F">
        <w:rPr>
          <w:color w:val="auto"/>
        </w:rPr>
        <w:t xml:space="preserve"> </w:t>
      </w:r>
      <w:r w:rsidR="00A82583" w:rsidRPr="006B584F">
        <w:rPr>
          <w:color w:val="auto"/>
        </w:rPr>
        <w:t>Denetleme</w:t>
      </w:r>
      <w:r w:rsidRPr="006B584F">
        <w:rPr>
          <w:color w:val="auto"/>
        </w:rPr>
        <w:t xml:space="preserve"> </w:t>
      </w:r>
      <w:r w:rsidR="00A7432C" w:rsidRPr="006B584F">
        <w:rPr>
          <w:color w:val="auto"/>
        </w:rPr>
        <w:t>için Ortak Emniyet Yöntemi</w:t>
      </w:r>
      <w:r w:rsidR="00866F7A" w:rsidRPr="006B584F">
        <w:rPr>
          <w:color w:val="auto"/>
        </w:rPr>
        <w:t>’nde bulunan bazı maddelerle ilgili</w:t>
      </w:r>
      <w:r w:rsidR="00A7432C" w:rsidRPr="006B584F">
        <w:rPr>
          <w:color w:val="auto"/>
        </w:rPr>
        <w:t xml:space="preserve"> ilave açıklamalara yer verilecektir. </w:t>
      </w:r>
      <w:bookmarkStart w:id="9" w:name="_Toc441398842"/>
    </w:p>
    <w:bookmarkEnd w:id="9"/>
    <w:p w14:paraId="758121DE" w14:textId="5FEF370D" w:rsidR="00847428" w:rsidRPr="006B584F" w:rsidRDefault="00847428" w:rsidP="00847428">
      <w:pPr>
        <w:widowControl w:val="0"/>
        <w:autoSpaceDE w:val="0"/>
        <w:autoSpaceDN w:val="0"/>
        <w:adjustRightInd w:val="0"/>
        <w:spacing w:line="240" w:lineRule="auto"/>
        <w:rPr>
          <w:sz w:val="21"/>
          <w:szCs w:val="21"/>
        </w:rPr>
      </w:pPr>
    </w:p>
    <w:bookmarkStart w:id="10" w:name="_Toc452980052"/>
    <w:bookmarkStart w:id="11" w:name="_Toc466448559"/>
    <w:p w14:paraId="69CC777A" w14:textId="771FD33F" w:rsidR="00193112" w:rsidRPr="006B584F" w:rsidRDefault="00193112" w:rsidP="00193112">
      <w:pPr>
        <w:pStyle w:val="Balk2"/>
        <w:numPr>
          <w:ilvl w:val="0"/>
          <w:numId w:val="0"/>
        </w:numPr>
        <w:ind w:left="576" w:hanging="576"/>
        <w:rPr>
          <w:rFonts w:ascii="Times New Roman" w:hAnsi="Times New Roman" w:cs="Times New Roman"/>
          <w:i w:val="0"/>
        </w:rPr>
      </w:pPr>
      <w:r w:rsidRPr="006B584F">
        <w:rPr>
          <w:rFonts w:ascii="Times New Roman" w:hAnsi="Times New Roman" w:cs="Times New Roman"/>
          <w:noProof/>
          <w:lang w:eastAsia="tr-TR"/>
        </w:rPr>
        <mc:AlternateContent>
          <mc:Choice Requires="wps">
            <w:drawing>
              <wp:anchor distT="0" distB="0" distL="114300" distR="114300" simplePos="0" relativeHeight="251649024" behindDoc="0" locked="0" layoutInCell="1" allowOverlap="1" wp14:anchorId="58894B1C" wp14:editId="3B128DD3">
                <wp:simplePos x="0" y="0"/>
                <wp:positionH relativeFrom="column">
                  <wp:posOffset>-109220</wp:posOffset>
                </wp:positionH>
                <wp:positionV relativeFrom="paragraph">
                  <wp:posOffset>111125</wp:posOffset>
                </wp:positionV>
                <wp:extent cx="5895975" cy="3467100"/>
                <wp:effectExtent l="19050" t="19050" r="28575" b="19050"/>
                <wp:wrapNone/>
                <wp:docPr id="22"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3467100"/>
                        </a:xfrm>
                        <a:prstGeom prst="rect">
                          <a:avLst/>
                        </a:prstGeom>
                        <a:noFill/>
                        <a:ln w="28575"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4D0F7FF" id="Rechteck 7" o:spid="_x0000_s1026" style="position:absolute;margin-left:-8.6pt;margin-top:8.75pt;width:464.25pt;height:27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" filled="f" strokecolor="#0070c0" strokeweight="2.25pt">
                <v:path arrowok="t"/>
              </v:rect>
            </w:pict>
          </mc:Fallback>
        </mc:AlternateContent>
      </w:r>
      <w:r w:rsidRPr="006B584F">
        <w:rPr>
          <w:rFonts w:ascii="Times New Roman" w:hAnsi="Times New Roman" w:cs="Times New Roman"/>
          <w:i w:val="0"/>
        </w:rPr>
        <w:t>Madde 1 - Konu İçeriği ve Kapsam</w:t>
      </w:r>
      <w:bookmarkEnd w:id="10"/>
      <w:bookmarkEnd w:id="11"/>
    </w:p>
    <w:p w14:paraId="64107E33" w14:textId="7CE8181B" w:rsidR="00193112" w:rsidRPr="006B584F" w:rsidRDefault="00193112" w:rsidP="0049345F">
      <w:pPr>
        <w:spacing w:line="240" w:lineRule="auto"/>
        <w:jc w:val="both"/>
        <w:rPr>
          <w:color w:val="000000"/>
          <w:szCs w:val="22"/>
        </w:rPr>
      </w:pPr>
      <w:r w:rsidRPr="006B584F">
        <w:rPr>
          <w:color w:val="000000"/>
          <w:szCs w:val="22"/>
        </w:rPr>
        <w:t>(1) OEY, DDGM tarafından yapılacak denetlemeler için ortak bir çerçeve sunmaktadır. Ortak çerçevenin amacı, tüm işletmecilerin demiryolu sistemlerini emniyetli bir şekilde işletebilmesi için etkin şekilde kullanılan bir emniyet yönetim sistemine sahip olduklarının ayrımcılık yapılmadan denetlenmesini sağlamaktır. DDGM’</w:t>
      </w:r>
      <w:r w:rsidR="00352B1D">
        <w:rPr>
          <w:color w:val="000000"/>
          <w:szCs w:val="22"/>
        </w:rPr>
        <w:t xml:space="preserve"> </w:t>
      </w:r>
      <w:r w:rsidRPr="006B584F">
        <w:rPr>
          <w:color w:val="000000"/>
          <w:szCs w:val="22"/>
        </w:rPr>
        <w:t xml:space="preserve">nin denetleme yapmaktaki amacı: </w:t>
      </w:r>
    </w:p>
    <w:p w14:paraId="67C66688" w14:textId="77777777" w:rsidR="00193112" w:rsidRPr="006B584F" w:rsidRDefault="00193112" w:rsidP="0049345F">
      <w:pPr>
        <w:spacing w:line="240" w:lineRule="auto"/>
        <w:jc w:val="both"/>
        <w:rPr>
          <w:color w:val="000000"/>
          <w:szCs w:val="22"/>
        </w:rPr>
      </w:pPr>
    </w:p>
    <w:p w14:paraId="415860D9" w14:textId="77777777" w:rsidR="00193112" w:rsidRPr="006B584F" w:rsidRDefault="00193112" w:rsidP="0049345F">
      <w:pPr>
        <w:pStyle w:val="ListeParagraf"/>
        <w:numPr>
          <w:ilvl w:val="0"/>
          <w:numId w:val="19"/>
        </w:numPr>
        <w:spacing w:line="240" w:lineRule="auto"/>
        <w:jc w:val="both"/>
        <w:rPr>
          <w:color w:val="000000"/>
          <w:szCs w:val="22"/>
        </w:rPr>
      </w:pPr>
      <w:r w:rsidRPr="006B584F">
        <w:rPr>
          <w:color w:val="000000"/>
          <w:szCs w:val="22"/>
        </w:rPr>
        <w:t xml:space="preserve">Tüm işletmecilerin yasal yükümlülüklerini yerine getirdiklerini kontrol etmek; </w:t>
      </w:r>
    </w:p>
    <w:p w14:paraId="76883ED1" w14:textId="77777777" w:rsidR="00193112" w:rsidRPr="006B584F" w:rsidRDefault="00193112" w:rsidP="0049345F">
      <w:pPr>
        <w:pStyle w:val="ListeParagraf"/>
        <w:numPr>
          <w:ilvl w:val="0"/>
          <w:numId w:val="19"/>
        </w:numPr>
        <w:spacing w:line="240" w:lineRule="auto"/>
        <w:jc w:val="both"/>
        <w:rPr>
          <w:color w:val="000000"/>
          <w:szCs w:val="22"/>
        </w:rPr>
      </w:pPr>
      <w:r w:rsidRPr="006B584F">
        <w:rPr>
          <w:color w:val="000000"/>
          <w:szCs w:val="22"/>
        </w:rPr>
        <w:t xml:space="preserve">Tüm işletmecilerin yükümlülüklerini kavramalarına yardımcı olmak; </w:t>
      </w:r>
    </w:p>
    <w:p w14:paraId="63DEDDE5" w14:textId="77777777" w:rsidR="00193112" w:rsidRPr="006B584F" w:rsidRDefault="00193112" w:rsidP="0049345F">
      <w:pPr>
        <w:pStyle w:val="ListeParagraf"/>
        <w:numPr>
          <w:ilvl w:val="0"/>
          <w:numId w:val="19"/>
        </w:numPr>
        <w:spacing w:line="240" w:lineRule="auto"/>
        <w:jc w:val="both"/>
        <w:rPr>
          <w:color w:val="000000"/>
          <w:szCs w:val="22"/>
        </w:rPr>
      </w:pPr>
      <w:r w:rsidRPr="006B584F">
        <w:rPr>
          <w:color w:val="000000"/>
          <w:szCs w:val="22"/>
        </w:rPr>
        <w:t>Tüm işletmecilerin demiryollarına ilişkin risklerini anladıklarını ve bu riskleri (uygun olduğu durumlarda diğer işletmeciler veya demiryolu sistemine dahil olan bakımdan sorumlu kuruluş, imalatçı ve hizmet sağlayıcı kuruluşlar gibi paydaşlarla birlikte) emniyet yönetim sistemleri dahilinde yönetip kontrol altında tutup tutamadıklarını gözlemlemektir.</w:t>
      </w:r>
    </w:p>
    <w:p w14:paraId="77F391B3" w14:textId="77777777" w:rsidR="00193112" w:rsidRPr="006B584F" w:rsidRDefault="00193112" w:rsidP="0049345F">
      <w:pPr>
        <w:pStyle w:val="Balk2"/>
        <w:numPr>
          <w:ilvl w:val="0"/>
          <w:numId w:val="0"/>
        </w:numPr>
        <w:ind w:left="576" w:hanging="576"/>
        <w:jc w:val="both"/>
        <w:rPr>
          <w:rFonts w:ascii="Times New Roman" w:hAnsi="Times New Roman" w:cs="Times New Roman"/>
          <w:i w:val="0"/>
          <w:color w:val="000000"/>
          <w:szCs w:val="22"/>
        </w:rPr>
      </w:pPr>
      <w:bookmarkStart w:id="12" w:name="_Toc452980053"/>
      <w:bookmarkStart w:id="13" w:name="_Toc466448560"/>
      <w:r w:rsidRPr="006B584F">
        <w:rPr>
          <w:rFonts w:ascii="Times New Roman" w:hAnsi="Times New Roman" w:cs="Times New Roman"/>
          <w:i w:val="0"/>
          <w:color w:val="000000"/>
          <w:szCs w:val="22"/>
        </w:rPr>
        <w:t>Madde 2- Denetim stratejisi ve planlar</w:t>
      </w:r>
      <w:bookmarkEnd w:id="12"/>
      <w:bookmarkEnd w:id="13"/>
    </w:p>
    <w:p w14:paraId="5629755D" w14:textId="4981154A" w:rsidR="00193112" w:rsidRPr="006B584F" w:rsidRDefault="00352B1D" w:rsidP="0049345F">
      <w:pPr>
        <w:spacing w:line="240" w:lineRule="auto"/>
        <w:jc w:val="both"/>
        <w:rPr>
          <w:color w:val="000000"/>
          <w:szCs w:val="22"/>
        </w:rPr>
      </w:pPr>
      <w:r>
        <w:rPr>
          <w:color w:val="000000"/>
          <w:szCs w:val="22"/>
        </w:rPr>
        <w:t>(1) DDGM, Ek</w:t>
      </w:r>
      <w:r w:rsidR="00193112" w:rsidRPr="006B584F">
        <w:rPr>
          <w:color w:val="000000"/>
          <w:szCs w:val="22"/>
        </w:rPr>
        <w:t xml:space="preserve">te sunulan faaliyetler için hedeflerini nasıl belirlediği, denetimler için önceliklerini nasıl oluşturduğuna dair bir denetim stratejisi ve plan(lar)ı geliştirecek ve uygulayacaktır. </w:t>
      </w:r>
    </w:p>
    <w:p w14:paraId="0F885C03" w14:textId="77777777" w:rsidR="00193112" w:rsidRPr="006B584F" w:rsidRDefault="00193112" w:rsidP="0049345F">
      <w:pPr>
        <w:spacing w:line="240" w:lineRule="auto"/>
        <w:jc w:val="both"/>
        <w:rPr>
          <w:color w:val="000000"/>
          <w:szCs w:val="22"/>
        </w:rPr>
      </w:pPr>
      <w:r w:rsidRPr="006B584F">
        <w:rPr>
          <w:color w:val="000000"/>
          <w:szCs w:val="22"/>
        </w:rPr>
        <w:t xml:space="preserve">(2) DDGM çeşitli kaynaklardan bilgi toplayacak ve analiz edecektir. Toplanan bilgi ve denetim sonuçlarını yukarıda belirtilen amaçlar için kullanacaktır. </w:t>
      </w:r>
    </w:p>
    <w:p w14:paraId="7D3E8FCA" w14:textId="77777777" w:rsidR="00193112" w:rsidRPr="006B584F" w:rsidRDefault="00193112" w:rsidP="0049345F">
      <w:pPr>
        <w:spacing w:line="240" w:lineRule="auto"/>
        <w:jc w:val="both"/>
        <w:rPr>
          <w:color w:val="000000"/>
          <w:szCs w:val="22"/>
        </w:rPr>
      </w:pPr>
      <w:r w:rsidRPr="006B584F">
        <w:rPr>
          <w:color w:val="000000"/>
          <w:szCs w:val="22"/>
        </w:rPr>
        <w:t xml:space="preserve">(3) DDGM düzenli aralıklarla toplanan deneyim, bilgi ve denetim sonuçları ışığında strateji ve plan veya planlarını gözden geçirecektir.  </w:t>
      </w:r>
    </w:p>
    <w:p w14:paraId="280D9037" w14:textId="2ADCFA15" w:rsidR="00847428" w:rsidRPr="006B584F" w:rsidRDefault="00847428" w:rsidP="00A82583">
      <w:pPr>
        <w:widowControl w:val="0"/>
        <w:autoSpaceDE w:val="0"/>
        <w:autoSpaceDN w:val="0"/>
        <w:adjustRightInd w:val="0"/>
        <w:spacing w:line="200" w:lineRule="exact"/>
        <w:rPr>
          <w:sz w:val="24"/>
        </w:rPr>
      </w:pPr>
    </w:p>
    <w:p w14:paraId="01C54A06" w14:textId="77777777" w:rsidR="00A82583" w:rsidRPr="006B584F" w:rsidRDefault="00A82583" w:rsidP="0084189C">
      <w:pPr>
        <w:autoSpaceDE w:val="0"/>
        <w:autoSpaceDN w:val="0"/>
        <w:adjustRightInd w:val="0"/>
        <w:spacing w:line="240" w:lineRule="auto"/>
        <w:jc w:val="both"/>
        <w:rPr>
          <w:sz w:val="24"/>
        </w:rPr>
      </w:pPr>
      <w:r w:rsidRPr="006B584F">
        <w:rPr>
          <w:sz w:val="24"/>
        </w:rPr>
        <w:t>DDGM emniyet belgesi verdikten sonra denetimler aracılığıyla tüm işletmecilerin EYS’lerini (örneğin kendi EYS’lerinin bir parçası olarak geliştirilmiş süreç ve prosedürlerin etkin bir şekilde uygulanması) uygulamayı sürdürdüğünü ve sürekli olarak geliştirdiğini kontrol etmelidir. Denetleme faaliyetleri kararlı ve adil bir yol izlemelidir. Bunun sağlanması için aşağıdaki çerçeve ilkelerin kullanılması gereklidir:</w:t>
      </w:r>
    </w:p>
    <w:p w14:paraId="08B56E66" w14:textId="77777777" w:rsidR="00A82583" w:rsidRPr="006B584F" w:rsidRDefault="00A82583" w:rsidP="00A82583">
      <w:pPr>
        <w:pStyle w:val="ListeParagraf"/>
        <w:numPr>
          <w:ilvl w:val="0"/>
          <w:numId w:val="17"/>
        </w:numPr>
        <w:autoSpaceDE w:val="0"/>
        <w:autoSpaceDN w:val="0"/>
        <w:adjustRightInd w:val="0"/>
        <w:spacing w:line="240" w:lineRule="auto"/>
        <w:rPr>
          <w:sz w:val="24"/>
        </w:rPr>
      </w:pPr>
      <w:r w:rsidRPr="006B584F">
        <w:rPr>
          <w:sz w:val="24"/>
        </w:rPr>
        <w:t>Düzenlemelerin uygulanmasında ve uyumluluğun sağlanmasında orantısallık</w:t>
      </w:r>
    </w:p>
    <w:p w14:paraId="3358E499" w14:textId="77777777" w:rsidR="00A82583" w:rsidRPr="006B584F" w:rsidRDefault="00A82583" w:rsidP="00A82583">
      <w:pPr>
        <w:pStyle w:val="ListeParagraf"/>
        <w:numPr>
          <w:ilvl w:val="0"/>
          <w:numId w:val="17"/>
        </w:numPr>
        <w:autoSpaceDE w:val="0"/>
        <w:autoSpaceDN w:val="0"/>
        <w:adjustRightInd w:val="0"/>
        <w:spacing w:line="240" w:lineRule="auto"/>
        <w:rPr>
          <w:sz w:val="24"/>
        </w:rPr>
      </w:pPr>
      <w:r w:rsidRPr="006B584F">
        <w:rPr>
          <w:sz w:val="24"/>
        </w:rPr>
        <w:t>Yaklaşımda tutarlılık</w:t>
      </w:r>
    </w:p>
    <w:p w14:paraId="74468C20" w14:textId="77777777" w:rsidR="00A82583" w:rsidRPr="006B584F" w:rsidRDefault="00A82583" w:rsidP="00A82583">
      <w:pPr>
        <w:pStyle w:val="ListeParagraf"/>
        <w:numPr>
          <w:ilvl w:val="0"/>
          <w:numId w:val="17"/>
        </w:numPr>
        <w:autoSpaceDE w:val="0"/>
        <w:autoSpaceDN w:val="0"/>
        <w:adjustRightInd w:val="0"/>
        <w:spacing w:line="240" w:lineRule="auto"/>
        <w:rPr>
          <w:sz w:val="24"/>
        </w:rPr>
      </w:pPr>
      <w:r w:rsidRPr="006B584F">
        <w:rPr>
          <w:sz w:val="24"/>
        </w:rPr>
        <w:t>Denetleme faaliyetleri için hedefler ve öncelikler belirlemek</w:t>
      </w:r>
    </w:p>
    <w:p w14:paraId="517A8E50" w14:textId="77777777" w:rsidR="00A82583" w:rsidRPr="006B584F" w:rsidRDefault="00A82583" w:rsidP="00A82583">
      <w:pPr>
        <w:pStyle w:val="ListeParagraf"/>
        <w:numPr>
          <w:ilvl w:val="0"/>
          <w:numId w:val="17"/>
        </w:numPr>
        <w:autoSpaceDE w:val="0"/>
        <w:autoSpaceDN w:val="0"/>
        <w:adjustRightInd w:val="0"/>
        <w:spacing w:line="240" w:lineRule="auto"/>
        <w:rPr>
          <w:sz w:val="24"/>
        </w:rPr>
      </w:pPr>
      <w:r w:rsidRPr="006B584F">
        <w:rPr>
          <w:sz w:val="24"/>
        </w:rPr>
        <w:t>Kaynakların etkin kullanımı</w:t>
      </w:r>
    </w:p>
    <w:p w14:paraId="65B27DD5" w14:textId="781A8A3A" w:rsidR="00A82583" w:rsidRPr="006B584F" w:rsidRDefault="00A82583" w:rsidP="00A82583">
      <w:pPr>
        <w:pStyle w:val="ListeParagraf"/>
        <w:numPr>
          <w:ilvl w:val="0"/>
          <w:numId w:val="17"/>
        </w:numPr>
        <w:autoSpaceDE w:val="0"/>
        <w:autoSpaceDN w:val="0"/>
        <w:adjustRightInd w:val="0"/>
        <w:spacing w:line="240" w:lineRule="auto"/>
        <w:rPr>
          <w:sz w:val="24"/>
        </w:rPr>
      </w:pPr>
      <w:r w:rsidRPr="006B584F">
        <w:rPr>
          <w:sz w:val="24"/>
        </w:rPr>
        <w:t>DDGM’</w:t>
      </w:r>
      <w:r w:rsidR="00352B1D">
        <w:rPr>
          <w:sz w:val="24"/>
        </w:rPr>
        <w:t xml:space="preserve"> </w:t>
      </w:r>
      <w:r w:rsidRPr="006B584F">
        <w:rPr>
          <w:sz w:val="24"/>
        </w:rPr>
        <w:t>nin işleyişi ve işletmecileri nelerin beklediği konusunda şeffaflık</w:t>
      </w:r>
    </w:p>
    <w:p w14:paraId="0B924E5E" w14:textId="77777777" w:rsidR="00A82583" w:rsidRPr="006B584F" w:rsidRDefault="00A82583" w:rsidP="00A82583">
      <w:pPr>
        <w:pStyle w:val="ListeParagraf"/>
        <w:numPr>
          <w:ilvl w:val="0"/>
          <w:numId w:val="17"/>
        </w:numPr>
        <w:autoSpaceDE w:val="0"/>
        <w:autoSpaceDN w:val="0"/>
        <w:adjustRightInd w:val="0"/>
        <w:spacing w:line="240" w:lineRule="auto"/>
        <w:rPr>
          <w:sz w:val="24"/>
        </w:rPr>
      </w:pPr>
      <w:r w:rsidRPr="006B584F">
        <w:rPr>
          <w:sz w:val="24"/>
        </w:rPr>
        <w:t>DDGM kararları veya eylemleri konusunda hesap verebilirlik</w:t>
      </w:r>
    </w:p>
    <w:p w14:paraId="01366B85" w14:textId="174581B0" w:rsidR="00A82583" w:rsidRPr="006B584F" w:rsidRDefault="00A82583" w:rsidP="00A82583">
      <w:pPr>
        <w:pStyle w:val="ListeParagraf"/>
        <w:numPr>
          <w:ilvl w:val="0"/>
          <w:numId w:val="17"/>
        </w:numPr>
        <w:autoSpaceDE w:val="0"/>
        <w:autoSpaceDN w:val="0"/>
        <w:adjustRightInd w:val="0"/>
        <w:spacing w:line="240" w:lineRule="auto"/>
        <w:rPr>
          <w:sz w:val="24"/>
        </w:rPr>
      </w:pPr>
      <w:r w:rsidRPr="006B584F">
        <w:rPr>
          <w:sz w:val="24"/>
        </w:rPr>
        <w:t>Denetleyici diğer makamlar gibi eşdeğer Yetkili Makamlar ile işbirliği.</w:t>
      </w:r>
    </w:p>
    <w:p w14:paraId="1FC77601" w14:textId="6EF1112B" w:rsidR="00A82583" w:rsidRPr="006B584F" w:rsidRDefault="00A82583" w:rsidP="00A82583">
      <w:pPr>
        <w:autoSpaceDE w:val="0"/>
        <w:autoSpaceDN w:val="0"/>
        <w:adjustRightInd w:val="0"/>
        <w:spacing w:line="240" w:lineRule="auto"/>
        <w:rPr>
          <w:sz w:val="24"/>
        </w:rPr>
      </w:pPr>
    </w:p>
    <w:p w14:paraId="032E49AF" w14:textId="2D35C4D0" w:rsidR="00A82583" w:rsidRPr="006B584F" w:rsidRDefault="00A82583" w:rsidP="00A82583">
      <w:pPr>
        <w:autoSpaceDE w:val="0"/>
        <w:autoSpaceDN w:val="0"/>
        <w:adjustRightInd w:val="0"/>
        <w:spacing w:line="240" w:lineRule="auto"/>
        <w:rPr>
          <w:sz w:val="24"/>
        </w:rPr>
      </w:pPr>
      <w:r w:rsidRPr="006B584F">
        <w:rPr>
          <w:sz w:val="24"/>
        </w:rPr>
        <w:t>DDGM’</w:t>
      </w:r>
      <w:r w:rsidR="00352B1D">
        <w:rPr>
          <w:sz w:val="24"/>
        </w:rPr>
        <w:t xml:space="preserve"> </w:t>
      </w:r>
      <w:r w:rsidRPr="006B584F">
        <w:rPr>
          <w:sz w:val="24"/>
        </w:rPr>
        <w:t>nin tüm işletmecileri denetlemek için bir stratejisi olması gerekmektedir. Bu strateji, denetleme faaliyetleri hakkında ayrıntılı düzenlemeler içermelidir. DDGM şunları kavramalı ve değerlendirmelidir:</w:t>
      </w:r>
    </w:p>
    <w:p w14:paraId="21CD7BB8" w14:textId="77777777" w:rsidR="00A82583" w:rsidRPr="006B584F" w:rsidRDefault="00A82583" w:rsidP="00A82583">
      <w:pPr>
        <w:pStyle w:val="ListeParagraf"/>
        <w:numPr>
          <w:ilvl w:val="0"/>
          <w:numId w:val="18"/>
        </w:numPr>
        <w:autoSpaceDE w:val="0"/>
        <w:autoSpaceDN w:val="0"/>
        <w:adjustRightInd w:val="0"/>
        <w:spacing w:line="240" w:lineRule="auto"/>
        <w:rPr>
          <w:sz w:val="24"/>
        </w:rPr>
      </w:pPr>
      <w:r w:rsidRPr="006B584F">
        <w:rPr>
          <w:sz w:val="24"/>
        </w:rPr>
        <w:t>Demiryolu sisteminin topluma getirdiği riskler</w:t>
      </w:r>
    </w:p>
    <w:p w14:paraId="630FFDB6" w14:textId="0A98532C" w:rsidR="00A82583" w:rsidRPr="006B584F" w:rsidRDefault="00A82583" w:rsidP="00A82583">
      <w:pPr>
        <w:pStyle w:val="ListeParagraf"/>
        <w:numPr>
          <w:ilvl w:val="0"/>
          <w:numId w:val="18"/>
        </w:numPr>
        <w:autoSpaceDE w:val="0"/>
        <w:autoSpaceDN w:val="0"/>
        <w:adjustRightInd w:val="0"/>
        <w:spacing w:line="240" w:lineRule="auto"/>
        <w:rPr>
          <w:sz w:val="24"/>
        </w:rPr>
      </w:pPr>
      <w:r w:rsidRPr="006B584F">
        <w:rPr>
          <w:sz w:val="24"/>
        </w:rPr>
        <w:t>Bu sistem içerisindeki tüm işletmecilerin oluşturduğu riskler</w:t>
      </w:r>
    </w:p>
    <w:p w14:paraId="778524FA" w14:textId="77777777" w:rsidR="00A82583" w:rsidRPr="006B584F" w:rsidRDefault="00A82583" w:rsidP="00A82583">
      <w:pPr>
        <w:pStyle w:val="ListeParagraf"/>
        <w:numPr>
          <w:ilvl w:val="0"/>
          <w:numId w:val="18"/>
        </w:numPr>
        <w:autoSpaceDE w:val="0"/>
        <w:autoSpaceDN w:val="0"/>
        <w:adjustRightInd w:val="0"/>
        <w:spacing w:line="240" w:lineRule="auto"/>
        <w:rPr>
          <w:sz w:val="24"/>
        </w:rPr>
      </w:pPr>
      <w:r w:rsidRPr="006B584F">
        <w:rPr>
          <w:sz w:val="24"/>
        </w:rPr>
        <w:t>Tüm işletmecilerin riskleri tanıma ve yönetmesi için sağlam ve güvenilir bir emniyet yönetim sistemine sahip olması</w:t>
      </w:r>
    </w:p>
    <w:p w14:paraId="49E8804F" w14:textId="77777777" w:rsidR="00A82583" w:rsidRPr="006B584F" w:rsidRDefault="00A82583" w:rsidP="00A82583">
      <w:pPr>
        <w:pStyle w:val="ListeParagraf"/>
        <w:numPr>
          <w:ilvl w:val="0"/>
          <w:numId w:val="18"/>
        </w:numPr>
        <w:autoSpaceDE w:val="0"/>
        <w:autoSpaceDN w:val="0"/>
        <w:adjustRightInd w:val="0"/>
        <w:spacing w:line="240" w:lineRule="auto"/>
        <w:rPr>
          <w:sz w:val="24"/>
        </w:rPr>
      </w:pPr>
      <w:r w:rsidRPr="006B584F">
        <w:rPr>
          <w:sz w:val="24"/>
        </w:rPr>
        <w:t xml:space="preserve">Tüm işletmecilerin emniyet yönetim sistemlerinin, kendi sistemleri içerisindeki teknik, operasyonel ve organizasyonel riskleri kontrol edebilecek bir şekilde sağlam ve güvenilir olması, </w:t>
      </w:r>
    </w:p>
    <w:p w14:paraId="778F2958" w14:textId="77777777" w:rsidR="00A82583" w:rsidRPr="006B584F" w:rsidRDefault="00A82583" w:rsidP="00A82583">
      <w:pPr>
        <w:pStyle w:val="ListeParagraf"/>
        <w:numPr>
          <w:ilvl w:val="0"/>
          <w:numId w:val="18"/>
        </w:numPr>
        <w:autoSpaceDE w:val="0"/>
        <w:autoSpaceDN w:val="0"/>
        <w:adjustRightInd w:val="0"/>
        <w:spacing w:line="240" w:lineRule="auto"/>
        <w:rPr>
          <w:sz w:val="24"/>
        </w:rPr>
      </w:pPr>
      <w:r w:rsidRPr="006B584F">
        <w:rPr>
          <w:sz w:val="24"/>
        </w:rPr>
        <w:lastRenderedPageBreak/>
        <w:t>Tüm işletmecilerin emniyet yönetim sistemlerinin, risklerini kontrol etmek üzere, diğer işletmeciler veya bakımdan sorumlu kuruluş/birimler ile yapım, imalatçı, hizmet sağlayıcı kuruluş gibi diğer paydaşlarla işbirliği yapabilecek ve koordineli çalışabilecek şekilde sağlam ve güvenilir olması;</w:t>
      </w:r>
    </w:p>
    <w:p w14:paraId="4A31FC38" w14:textId="77777777" w:rsidR="00A82583" w:rsidRPr="006B584F" w:rsidRDefault="00A82583" w:rsidP="00A82583">
      <w:pPr>
        <w:pStyle w:val="ListeParagraf"/>
        <w:numPr>
          <w:ilvl w:val="0"/>
          <w:numId w:val="18"/>
        </w:numPr>
        <w:autoSpaceDE w:val="0"/>
        <w:autoSpaceDN w:val="0"/>
        <w:adjustRightInd w:val="0"/>
        <w:spacing w:line="240" w:lineRule="auto"/>
        <w:rPr>
          <w:sz w:val="24"/>
        </w:rPr>
      </w:pPr>
      <w:r w:rsidRPr="006B584F">
        <w:rPr>
          <w:sz w:val="24"/>
        </w:rPr>
        <w:t>Diğer ülkelerde başlayarak ülkemizde devam edecek tren hizmetlerinin oluşturdukları riskler.</w:t>
      </w:r>
    </w:p>
    <w:p w14:paraId="7AA5D5DE" w14:textId="77777777" w:rsidR="00A82583" w:rsidRPr="006B584F" w:rsidRDefault="00A82583" w:rsidP="00A82583">
      <w:pPr>
        <w:autoSpaceDE w:val="0"/>
        <w:autoSpaceDN w:val="0"/>
        <w:adjustRightInd w:val="0"/>
        <w:spacing w:line="240" w:lineRule="auto"/>
        <w:rPr>
          <w:sz w:val="24"/>
        </w:rPr>
      </w:pPr>
    </w:p>
    <w:p w14:paraId="470AAA92" w14:textId="77777777" w:rsidR="00A82583" w:rsidRPr="006B584F" w:rsidRDefault="00A82583" w:rsidP="005B4639">
      <w:pPr>
        <w:autoSpaceDE w:val="0"/>
        <w:autoSpaceDN w:val="0"/>
        <w:adjustRightInd w:val="0"/>
        <w:spacing w:line="240" w:lineRule="auto"/>
        <w:jc w:val="both"/>
        <w:rPr>
          <w:sz w:val="24"/>
        </w:rPr>
      </w:pPr>
      <w:r w:rsidRPr="006B584F">
        <w:rPr>
          <w:sz w:val="24"/>
        </w:rPr>
        <w:t xml:space="preserve">Bu yöntemle, DDGM sorumlu olduğu demiryolu sisteminde öne çıkan riskleri anlayabilecektir. Stratejinin oluşturulmasında DDGM şu etkenleri dikkate almalıdır: </w:t>
      </w:r>
    </w:p>
    <w:p w14:paraId="7F3E85DE" w14:textId="77777777" w:rsidR="00A82583" w:rsidRPr="006B584F" w:rsidRDefault="00A82583" w:rsidP="00A82583">
      <w:pPr>
        <w:pStyle w:val="ListeParagraf"/>
        <w:numPr>
          <w:ilvl w:val="0"/>
          <w:numId w:val="16"/>
        </w:numPr>
        <w:autoSpaceDE w:val="0"/>
        <w:autoSpaceDN w:val="0"/>
        <w:adjustRightInd w:val="0"/>
        <w:spacing w:line="240" w:lineRule="auto"/>
        <w:rPr>
          <w:sz w:val="24"/>
        </w:rPr>
      </w:pPr>
      <w:r w:rsidRPr="006B584F">
        <w:rPr>
          <w:sz w:val="24"/>
        </w:rPr>
        <w:t xml:space="preserve">Tüm işletmecilerin emniyet belgelerinin geçerlilik süresi; </w:t>
      </w:r>
    </w:p>
    <w:p w14:paraId="1CA285E5" w14:textId="77777777" w:rsidR="00A82583" w:rsidRPr="006B584F" w:rsidRDefault="00A82583" w:rsidP="00A82583">
      <w:pPr>
        <w:pStyle w:val="ListeParagraf"/>
        <w:numPr>
          <w:ilvl w:val="0"/>
          <w:numId w:val="16"/>
        </w:numPr>
        <w:autoSpaceDE w:val="0"/>
        <w:autoSpaceDN w:val="0"/>
        <w:adjustRightInd w:val="0"/>
        <w:spacing w:line="240" w:lineRule="auto"/>
        <w:rPr>
          <w:sz w:val="24"/>
        </w:rPr>
      </w:pPr>
      <w:r w:rsidRPr="006B584F">
        <w:rPr>
          <w:sz w:val="24"/>
        </w:rPr>
        <w:t xml:space="preserve">Emniyet yönetim sistem süreçlerinin olgunluğu; </w:t>
      </w:r>
    </w:p>
    <w:p w14:paraId="21F75991" w14:textId="02CC2F37" w:rsidR="00A82583" w:rsidRPr="006B584F" w:rsidRDefault="00A82583" w:rsidP="00A82583">
      <w:pPr>
        <w:pStyle w:val="ListeParagraf"/>
        <w:numPr>
          <w:ilvl w:val="0"/>
          <w:numId w:val="16"/>
        </w:numPr>
        <w:autoSpaceDE w:val="0"/>
        <w:autoSpaceDN w:val="0"/>
        <w:adjustRightInd w:val="0"/>
        <w:spacing w:line="240" w:lineRule="auto"/>
        <w:rPr>
          <w:sz w:val="24"/>
        </w:rPr>
      </w:pPr>
      <w:r w:rsidRPr="006B584F">
        <w:rPr>
          <w:sz w:val="24"/>
        </w:rPr>
        <w:t>Emniyetli bir performans sağlayacak bir EYS’</w:t>
      </w:r>
      <w:r w:rsidR="00352B1D">
        <w:rPr>
          <w:sz w:val="24"/>
        </w:rPr>
        <w:t xml:space="preserve"> </w:t>
      </w:r>
      <w:r w:rsidRPr="006B584F">
        <w:rPr>
          <w:sz w:val="24"/>
        </w:rPr>
        <w:t xml:space="preserve">nin tüm işletmeciler tarafından sunulup sunulamayacağı; </w:t>
      </w:r>
    </w:p>
    <w:p w14:paraId="2933CC12" w14:textId="6E3C07AD" w:rsidR="00A82583" w:rsidRPr="006B584F" w:rsidRDefault="00A82583" w:rsidP="00A82583">
      <w:pPr>
        <w:pStyle w:val="ListeParagraf"/>
        <w:numPr>
          <w:ilvl w:val="0"/>
          <w:numId w:val="16"/>
        </w:numPr>
        <w:autoSpaceDE w:val="0"/>
        <w:autoSpaceDN w:val="0"/>
        <w:adjustRightInd w:val="0"/>
        <w:spacing w:line="240" w:lineRule="auto"/>
        <w:rPr>
          <w:sz w:val="24"/>
        </w:rPr>
      </w:pPr>
      <w:r w:rsidRPr="006B584F">
        <w:rPr>
          <w:sz w:val="24"/>
        </w:rPr>
        <w:t>Tüm işletmecilerin önemli değişiklikleri yönetebilme kabiliyetleri ve risk değerlendirme için OEY’</w:t>
      </w:r>
      <w:r w:rsidR="00352B1D">
        <w:rPr>
          <w:sz w:val="24"/>
        </w:rPr>
        <w:t xml:space="preserve"> </w:t>
      </w:r>
      <w:r w:rsidRPr="006B584F">
        <w:rPr>
          <w:sz w:val="24"/>
        </w:rPr>
        <w:t xml:space="preserve">ni uygulayıp uygulayamayacakları; </w:t>
      </w:r>
    </w:p>
    <w:p w14:paraId="43289173" w14:textId="0FFF689F" w:rsidR="00A82583" w:rsidRPr="006B584F" w:rsidRDefault="00A82583" w:rsidP="00A82583">
      <w:pPr>
        <w:pStyle w:val="ListeParagraf"/>
        <w:numPr>
          <w:ilvl w:val="0"/>
          <w:numId w:val="16"/>
        </w:numPr>
        <w:autoSpaceDE w:val="0"/>
        <w:autoSpaceDN w:val="0"/>
        <w:adjustRightInd w:val="0"/>
        <w:spacing w:line="240" w:lineRule="auto"/>
        <w:rPr>
          <w:sz w:val="24"/>
        </w:rPr>
      </w:pPr>
      <w:r w:rsidRPr="006B584F">
        <w:rPr>
          <w:sz w:val="24"/>
        </w:rPr>
        <w:t>Tüm işletmecilerin kendi risklerini doğru bir şekilde yönetmelerini sağlamak için DDGM’</w:t>
      </w:r>
      <w:r w:rsidR="00352B1D">
        <w:rPr>
          <w:sz w:val="24"/>
        </w:rPr>
        <w:t xml:space="preserve"> </w:t>
      </w:r>
      <w:r w:rsidRPr="006B584F">
        <w:rPr>
          <w:sz w:val="24"/>
        </w:rPr>
        <w:t xml:space="preserve">nin hangi risklere odaklanması gerektiği  </w:t>
      </w:r>
    </w:p>
    <w:p w14:paraId="0660CA7D" w14:textId="77777777" w:rsidR="00A82583" w:rsidRPr="006B584F" w:rsidRDefault="00A82583" w:rsidP="00A82583">
      <w:pPr>
        <w:pStyle w:val="ListeParagraf"/>
        <w:numPr>
          <w:ilvl w:val="0"/>
          <w:numId w:val="16"/>
        </w:numPr>
        <w:autoSpaceDE w:val="0"/>
        <w:autoSpaceDN w:val="0"/>
        <w:adjustRightInd w:val="0"/>
        <w:spacing w:line="240" w:lineRule="auto"/>
        <w:rPr>
          <w:sz w:val="24"/>
        </w:rPr>
      </w:pPr>
      <w:r w:rsidRPr="006B584F">
        <w:rPr>
          <w:sz w:val="24"/>
        </w:rPr>
        <w:t xml:space="preserve">Potansiyel olarak felaket özelliği nedeniyle hangi risklerin yakından denetlenmesi gerektiği; </w:t>
      </w:r>
    </w:p>
    <w:p w14:paraId="4A44CB7E" w14:textId="77777777" w:rsidR="00A82583" w:rsidRPr="006B584F" w:rsidRDefault="00A82583" w:rsidP="00A82583">
      <w:pPr>
        <w:pStyle w:val="ListeParagraf"/>
        <w:numPr>
          <w:ilvl w:val="0"/>
          <w:numId w:val="16"/>
        </w:numPr>
        <w:autoSpaceDE w:val="0"/>
        <w:autoSpaceDN w:val="0"/>
        <w:adjustRightInd w:val="0"/>
        <w:spacing w:line="240" w:lineRule="auto"/>
        <w:rPr>
          <w:sz w:val="24"/>
        </w:rPr>
      </w:pPr>
      <w:r w:rsidRPr="006B584F">
        <w:rPr>
          <w:sz w:val="24"/>
        </w:rPr>
        <w:t xml:space="preserve">Tüm işletmeciler tarafından risklerin nasıl önceliklendirildiği; </w:t>
      </w:r>
    </w:p>
    <w:p w14:paraId="4C3F6F73" w14:textId="77777777" w:rsidR="00A82583" w:rsidRPr="006B584F" w:rsidRDefault="00A82583" w:rsidP="00A82583">
      <w:pPr>
        <w:pStyle w:val="ListeParagraf"/>
        <w:numPr>
          <w:ilvl w:val="0"/>
          <w:numId w:val="16"/>
        </w:numPr>
        <w:autoSpaceDE w:val="0"/>
        <w:autoSpaceDN w:val="0"/>
        <w:adjustRightInd w:val="0"/>
        <w:spacing w:line="240" w:lineRule="auto"/>
        <w:rPr>
          <w:sz w:val="24"/>
        </w:rPr>
      </w:pPr>
      <w:r w:rsidRPr="006B584F">
        <w:rPr>
          <w:sz w:val="24"/>
        </w:rPr>
        <w:t xml:space="preserve">Tüm işletmecilerin risklerini ne kadar iyi yönettikleri; </w:t>
      </w:r>
    </w:p>
    <w:p w14:paraId="38A35DFA" w14:textId="44C4BAB4" w:rsidR="00A82583" w:rsidRPr="006B584F" w:rsidRDefault="006770DD" w:rsidP="00A82583">
      <w:pPr>
        <w:pStyle w:val="ListeParagraf"/>
        <w:numPr>
          <w:ilvl w:val="0"/>
          <w:numId w:val="16"/>
        </w:numPr>
        <w:autoSpaceDE w:val="0"/>
        <w:autoSpaceDN w:val="0"/>
        <w:adjustRightInd w:val="0"/>
        <w:spacing w:line="240" w:lineRule="auto"/>
        <w:rPr>
          <w:sz w:val="24"/>
        </w:rPr>
      </w:pPr>
      <w:r w:rsidRPr="006B584F">
        <w:rPr>
          <w:sz w:val="24"/>
        </w:rPr>
        <w:t xml:space="preserve">Denetleme </w:t>
      </w:r>
      <w:r w:rsidR="00A82583" w:rsidRPr="006B584F">
        <w:rPr>
          <w:sz w:val="24"/>
        </w:rPr>
        <w:t xml:space="preserve">için OEY doğrultusunda hazırlanan stratejilerin geçerliliği için tüm işletmecilerin ne sıklıkla stratejilerini gözden geçirdikleri; </w:t>
      </w:r>
    </w:p>
    <w:p w14:paraId="6E59196F" w14:textId="77777777" w:rsidR="00A82583" w:rsidRPr="006B584F" w:rsidRDefault="00A82583" w:rsidP="00A82583">
      <w:pPr>
        <w:pStyle w:val="ListeParagraf"/>
        <w:numPr>
          <w:ilvl w:val="0"/>
          <w:numId w:val="16"/>
        </w:numPr>
        <w:autoSpaceDE w:val="0"/>
        <w:autoSpaceDN w:val="0"/>
        <w:adjustRightInd w:val="0"/>
        <w:spacing w:line="240" w:lineRule="auto"/>
        <w:rPr>
          <w:sz w:val="24"/>
        </w:rPr>
      </w:pPr>
      <w:r w:rsidRPr="006B584F">
        <w:rPr>
          <w:sz w:val="24"/>
        </w:rPr>
        <w:t>Ulusal olarak konmuş diğer mevcut öncelikler.</w:t>
      </w:r>
    </w:p>
    <w:p w14:paraId="6B319A74" w14:textId="77777777" w:rsidR="00A82583" w:rsidRPr="006B584F" w:rsidRDefault="00A82583" w:rsidP="00A82583">
      <w:pPr>
        <w:autoSpaceDE w:val="0"/>
        <w:autoSpaceDN w:val="0"/>
        <w:adjustRightInd w:val="0"/>
        <w:spacing w:line="240" w:lineRule="auto"/>
        <w:rPr>
          <w:sz w:val="24"/>
        </w:rPr>
      </w:pPr>
    </w:p>
    <w:p w14:paraId="68FF39F7" w14:textId="545D4E0A" w:rsidR="00A82583" w:rsidRPr="006B584F" w:rsidRDefault="00A82583" w:rsidP="0049345F">
      <w:pPr>
        <w:autoSpaceDE w:val="0"/>
        <w:autoSpaceDN w:val="0"/>
        <w:adjustRightInd w:val="0"/>
        <w:spacing w:line="240" w:lineRule="auto"/>
        <w:jc w:val="both"/>
        <w:rPr>
          <w:sz w:val="24"/>
        </w:rPr>
      </w:pPr>
      <w:r w:rsidRPr="006B584F">
        <w:rPr>
          <w:sz w:val="24"/>
        </w:rPr>
        <w:t>DDGM’</w:t>
      </w:r>
      <w:r w:rsidR="00352B1D">
        <w:rPr>
          <w:sz w:val="24"/>
        </w:rPr>
        <w:t xml:space="preserve"> </w:t>
      </w:r>
      <w:r w:rsidRPr="006B584F">
        <w:rPr>
          <w:sz w:val="24"/>
        </w:rPr>
        <w:t xml:space="preserve">nin bu ilkelerin nasıl uygulanacağını açıklayan bir stratejisi olması gerekmektedir. </w:t>
      </w:r>
    </w:p>
    <w:p w14:paraId="54AF59AE" w14:textId="77777777" w:rsidR="0049345F" w:rsidRDefault="0049345F" w:rsidP="0049345F">
      <w:pPr>
        <w:autoSpaceDE w:val="0"/>
        <w:autoSpaceDN w:val="0"/>
        <w:adjustRightInd w:val="0"/>
        <w:spacing w:line="240" w:lineRule="auto"/>
        <w:jc w:val="both"/>
        <w:rPr>
          <w:sz w:val="24"/>
        </w:rPr>
      </w:pPr>
    </w:p>
    <w:p w14:paraId="225FB33E" w14:textId="1A87AAE7" w:rsidR="00A82583" w:rsidRPr="006B584F" w:rsidRDefault="00A82583" w:rsidP="0049345F">
      <w:pPr>
        <w:autoSpaceDE w:val="0"/>
        <w:autoSpaceDN w:val="0"/>
        <w:adjustRightInd w:val="0"/>
        <w:spacing w:line="240" w:lineRule="auto"/>
        <w:jc w:val="both"/>
        <w:rPr>
          <w:sz w:val="24"/>
        </w:rPr>
      </w:pPr>
      <w:r w:rsidRPr="006B584F">
        <w:rPr>
          <w:sz w:val="24"/>
        </w:rPr>
        <w:t>Örneğin, bir DTİ yılda sadece bir tren işletiyorsa, DDGM denetleme faaliyetlerini sınırlayacak kadar düşük bir risk teşkil ettiğine karar verebilir. Başka bir durumda ise DDGM demiryolu pazarına yeni girmiş olan işletmeciler üzerinde denetlemelerini odaklamaya karar verebilir.  Böylelikle, yeni giren işletmecilere ait EYS’</w:t>
      </w:r>
      <w:r w:rsidR="00352B1D">
        <w:rPr>
          <w:sz w:val="24"/>
        </w:rPr>
        <w:t xml:space="preserve"> </w:t>
      </w:r>
      <w:r w:rsidRPr="006B584F">
        <w:rPr>
          <w:sz w:val="24"/>
        </w:rPr>
        <w:t>lerin riskleri kontrol etme konusunda yeterli olduklarını ve emniyetli bir şekilde işletmecilik yapabildiklerini teyit etmiş olacaktır (örn. Emniyet Belgesi verilmesinden sonraki ilk ay süresince denetim/inceleme).</w:t>
      </w:r>
    </w:p>
    <w:p w14:paraId="4C6C0453" w14:textId="77777777" w:rsidR="00A82583" w:rsidRPr="006B584F" w:rsidRDefault="00A82583" w:rsidP="0049345F">
      <w:pPr>
        <w:autoSpaceDE w:val="0"/>
        <w:autoSpaceDN w:val="0"/>
        <w:adjustRightInd w:val="0"/>
        <w:spacing w:line="240" w:lineRule="auto"/>
        <w:jc w:val="both"/>
        <w:rPr>
          <w:sz w:val="24"/>
        </w:rPr>
      </w:pPr>
    </w:p>
    <w:p w14:paraId="66EEC3D5" w14:textId="77777777" w:rsidR="00A82583" w:rsidRPr="006B584F" w:rsidRDefault="00A82583" w:rsidP="0049345F">
      <w:pPr>
        <w:autoSpaceDE w:val="0"/>
        <w:autoSpaceDN w:val="0"/>
        <w:adjustRightInd w:val="0"/>
        <w:spacing w:line="240" w:lineRule="auto"/>
        <w:jc w:val="both"/>
        <w:rPr>
          <w:sz w:val="24"/>
        </w:rPr>
      </w:pPr>
      <w:r w:rsidRPr="006B584F">
        <w:rPr>
          <w:sz w:val="24"/>
        </w:rPr>
        <w:t>DDGM denetim plan(lar)ı hazırlayacak ve bunları uygulamak için kaynaklar tanımlayacaktır. Denetim planı Emniyet Belgesinin geçerlilik süresine yayılabileceği gibi, yıllık olarak da hazırlanabilir.</w:t>
      </w:r>
    </w:p>
    <w:p w14:paraId="70DBC0DB" w14:textId="77777777" w:rsidR="00A82583" w:rsidRPr="006B584F" w:rsidRDefault="00A82583" w:rsidP="0049345F">
      <w:pPr>
        <w:autoSpaceDE w:val="0"/>
        <w:autoSpaceDN w:val="0"/>
        <w:adjustRightInd w:val="0"/>
        <w:spacing w:line="240" w:lineRule="auto"/>
        <w:jc w:val="both"/>
        <w:rPr>
          <w:sz w:val="24"/>
        </w:rPr>
      </w:pPr>
    </w:p>
    <w:p w14:paraId="398282C7" w14:textId="61B42E84" w:rsidR="00A82583" w:rsidRPr="006B584F" w:rsidRDefault="00A82583" w:rsidP="0049345F">
      <w:pPr>
        <w:autoSpaceDE w:val="0"/>
        <w:autoSpaceDN w:val="0"/>
        <w:adjustRightInd w:val="0"/>
        <w:spacing w:line="240" w:lineRule="auto"/>
        <w:jc w:val="both"/>
        <w:rPr>
          <w:sz w:val="24"/>
        </w:rPr>
      </w:pPr>
      <w:r w:rsidRPr="006B584F">
        <w:rPr>
          <w:sz w:val="24"/>
        </w:rPr>
        <w:t>Denetim plan(lar)ı, tüm işletmecilerin emniyet yönetim sistemlerini uyguladıklarına dair DDGM’</w:t>
      </w:r>
      <w:r w:rsidR="00352B1D">
        <w:rPr>
          <w:sz w:val="24"/>
        </w:rPr>
        <w:t xml:space="preserve"> </w:t>
      </w:r>
      <w:r w:rsidRPr="006B584F">
        <w:rPr>
          <w:sz w:val="24"/>
        </w:rPr>
        <w:t>nin güven duyacağı şekilde yeterli sayıda denetim ve incelemeyi içermelidir.</w:t>
      </w:r>
    </w:p>
    <w:p w14:paraId="5EDFD173" w14:textId="77777777" w:rsidR="00A82583" w:rsidRPr="006B584F" w:rsidRDefault="00A82583" w:rsidP="0049345F">
      <w:pPr>
        <w:autoSpaceDE w:val="0"/>
        <w:autoSpaceDN w:val="0"/>
        <w:adjustRightInd w:val="0"/>
        <w:spacing w:line="240" w:lineRule="auto"/>
        <w:jc w:val="both"/>
        <w:rPr>
          <w:sz w:val="24"/>
        </w:rPr>
      </w:pPr>
    </w:p>
    <w:p w14:paraId="4B731BB8" w14:textId="77777777" w:rsidR="00A82583" w:rsidRPr="006B584F" w:rsidRDefault="00A82583" w:rsidP="0049345F">
      <w:pPr>
        <w:autoSpaceDE w:val="0"/>
        <w:autoSpaceDN w:val="0"/>
        <w:adjustRightInd w:val="0"/>
        <w:spacing w:line="240" w:lineRule="auto"/>
        <w:jc w:val="both"/>
        <w:rPr>
          <w:sz w:val="24"/>
        </w:rPr>
      </w:pPr>
      <w:r w:rsidRPr="006B584F">
        <w:rPr>
          <w:sz w:val="24"/>
        </w:rPr>
        <w:t>DDGM birçok kaynaktan bilgi toplayacak ve analiz edecektir. Bu kaynakların bazıları aşağıda listelenmektedir:</w:t>
      </w:r>
    </w:p>
    <w:p w14:paraId="19FB2DC0" w14:textId="77777777" w:rsidR="00A82583" w:rsidRPr="006B584F" w:rsidRDefault="00A82583" w:rsidP="00A82583">
      <w:pPr>
        <w:pStyle w:val="ListeParagraf"/>
        <w:numPr>
          <w:ilvl w:val="0"/>
          <w:numId w:val="15"/>
        </w:numPr>
        <w:autoSpaceDE w:val="0"/>
        <w:autoSpaceDN w:val="0"/>
        <w:adjustRightInd w:val="0"/>
        <w:spacing w:line="240" w:lineRule="auto"/>
        <w:rPr>
          <w:sz w:val="24"/>
        </w:rPr>
      </w:pPr>
      <w:r w:rsidRPr="006B584F">
        <w:rPr>
          <w:sz w:val="24"/>
        </w:rPr>
        <w:t xml:space="preserve">Süreç veya sistemlerin denetimi, </w:t>
      </w:r>
    </w:p>
    <w:p w14:paraId="5416D24D" w14:textId="77777777" w:rsidR="00A82583" w:rsidRPr="006B584F" w:rsidRDefault="00A82583" w:rsidP="00A82583">
      <w:pPr>
        <w:pStyle w:val="ListeParagraf"/>
        <w:numPr>
          <w:ilvl w:val="0"/>
          <w:numId w:val="15"/>
        </w:numPr>
        <w:autoSpaceDE w:val="0"/>
        <w:autoSpaceDN w:val="0"/>
        <w:adjustRightInd w:val="0"/>
        <w:spacing w:line="240" w:lineRule="auto"/>
        <w:rPr>
          <w:sz w:val="24"/>
        </w:rPr>
      </w:pPr>
      <w:r w:rsidRPr="006B584F">
        <w:rPr>
          <w:sz w:val="24"/>
        </w:rPr>
        <w:t xml:space="preserve">Tüm işletmeciler ile toplantılar, </w:t>
      </w:r>
    </w:p>
    <w:p w14:paraId="0A8EAC9E" w14:textId="77777777" w:rsidR="00A82583" w:rsidRPr="006B584F" w:rsidRDefault="00A82583" w:rsidP="00A82583">
      <w:pPr>
        <w:pStyle w:val="ListeParagraf"/>
        <w:numPr>
          <w:ilvl w:val="0"/>
          <w:numId w:val="15"/>
        </w:numPr>
        <w:autoSpaceDE w:val="0"/>
        <w:autoSpaceDN w:val="0"/>
        <w:adjustRightInd w:val="0"/>
        <w:spacing w:line="240" w:lineRule="auto"/>
        <w:rPr>
          <w:sz w:val="24"/>
        </w:rPr>
      </w:pPr>
      <w:r w:rsidRPr="006B584F">
        <w:rPr>
          <w:sz w:val="24"/>
        </w:rPr>
        <w:t>Kaza-olay istatistik analizi (Ortak Emniyet Gösterge (OEG) verileri dahil)</w:t>
      </w:r>
    </w:p>
    <w:p w14:paraId="1E80D84E" w14:textId="77777777" w:rsidR="00A82583" w:rsidRPr="006B584F" w:rsidRDefault="00A82583" w:rsidP="00A82583">
      <w:pPr>
        <w:pStyle w:val="ListeParagraf"/>
        <w:numPr>
          <w:ilvl w:val="0"/>
          <w:numId w:val="15"/>
        </w:numPr>
        <w:autoSpaceDE w:val="0"/>
        <w:autoSpaceDN w:val="0"/>
        <w:adjustRightInd w:val="0"/>
        <w:spacing w:line="240" w:lineRule="auto"/>
        <w:rPr>
          <w:sz w:val="24"/>
        </w:rPr>
      </w:pPr>
      <w:r w:rsidRPr="006B584F">
        <w:rPr>
          <w:sz w:val="24"/>
        </w:rPr>
        <w:t xml:space="preserve">Kaza inceleme raporları (KAİK (Kaza Araştırma ve İnceleme Kurulu) raporları dahil) </w:t>
      </w:r>
    </w:p>
    <w:p w14:paraId="4FF6F6EF" w14:textId="77777777" w:rsidR="00A82583" w:rsidRPr="006B584F" w:rsidRDefault="00A82583" w:rsidP="00A82583">
      <w:pPr>
        <w:pStyle w:val="ListeParagraf"/>
        <w:numPr>
          <w:ilvl w:val="0"/>
          <w:numId w:val="15"/>
        </w:numPr>
        <w:autoSpaceDE w:val="0"/>
        <w:autoSpaceDN w:val="0"/>
        <w:adjustRightInd w:val="0"/>
        <w:spacing w:line="240" w:lineRule="auto"/>
        <w:rPr>
          <w:sz w:val="24"/>
        </w:rPr>
      </w:pPr>
      <w:r w:rsidRPr="006B584F">
        <w:rPr>
          <w:sz w:val="24"/>
        </w:rPr>
        <w:t>Olay sonrası araştırma</w:t>
      </w:r>
    </w:p>
    <w:p w14:paraId="506C1D6B" w14:textId="77777777" w:rsidR="00A82583" w:rsidRPr="006B584F" w:rsidRDefault="00A82583" w:rsidP="00A82583">
      <w:pPr>
        <w:pStyle w:val="ListeParagraf"/>
        <w:numPr>
          <w:ilvl w:val="0"/>
          <w:numId w:val="15"/>
        </w:numPr>
        <w:autoSpaceDE w:val="0"/>
        <w:autoSpaceDN w:val="0"/>
        <w:adjustRightInd w:val="0"/>
        <w:spacing w:line="240" w:lineRule="auto"/>
        <w:rPr>
          <w:sz w:val="24"/>
        </w:rPr>
      </w:pPr>
      <w:r w:rsidRPr="006B584F">
        <w:rPr>
          <w:sz w:val="24"/>
        </w:rPr>
        <w:lastRenderedPageBreak/>
        <w:t>Şikayetler</w:t>
      </w:r>
    </w:p>
    <w:p w14:paraId="5EB16F9B" w14:textId="18BB7B70" w:rsidR="00A82583" w:rsidRPr="006B584F" w:rsidRDefault="00A82583" w:rsidP="00A82583">
      <w:pPr>
        <w:pStyle w:val="ListeParagraf"/>
        <w:numPr>
          <w:ilvl w:val="0"/>
          <w:numId w:val="15"/>
        </w:numPr>
        <w:autoSpaceDE w:val="0"/>
        <w:autoSpaceDN w:val="0"/>
        <w:adjustRightInd w:val="0"/>
        <w:spacing w:line="240" w:lineRule="auto"/>
        <w:rPr>
          <w:sz w:val="24"/>
        </w:rPr>
      </w:pPr>
      <w:r w:rsidRPr="006B584F">
        <w:rPr>
          <w:sz w:val="24"/>
        </w:rPr>
        <w:t>Tüm işletmecilerin yıllık emniyet raporları</w:t>
      </w:r>
    </w:p>
    <w:p w14:paraId="58137010" w14:textId="77777777" w:rsidR="00A82583" w:rsidRPr="006B584F" w:rsidRDefault="00A82583" w:rsidP="00A82583">
      <w:pPr>
        <w:pStyle w:val="ListeParagraf"/>
        <w:numPr>
          <w:ilvl w:val="0"/>
          <w:numId w:val="15"/>
        </w:numPr>
        <w:autoSpaceDE w:val="0"/>
        <w:autoSpaceDN w:val="0"/>
        <w:adjustRightInd w:val="0"/>
        <w:spacing w:line="240" w:lineRule="auto"/>
        <w:rPr>
          <w:sz w:val="24"/>
        </w:rPr>
      </w:pPr>
      <w:r w:rsidRPr="006B584F">
        <w:rPr>
          <w:sz w:val="24"/>
        </w:rPr>
        <w:t>Fiziki tesis ve yapısal alt sistemlerin incelenmesi (hat sinyalizasyonu, çeken-çekilen araç, vs.).</w:t>
      </w:r>
    </w:p>
    <w:p w14:paraId="7CBEFF15" w14:textId="77777777" w:rsidR="00A82583" w:rsidRPr="006B584F" w:rsidRDefault="00A82583" w:rsidP="00A82583">
      <w:pPr>
        <w:autoSpaceDE w:val="0"/>
        <w:autoSpaceDN w:val="0"/>
        <w:adjustRightInd w:val="0"/>
        <w:spacing w:line="240" w:lineRule="auto"/>
        <w:rPr>
          <w:sz w:val="24"/>
        </w:rPr>
      </w:pPr>
    </w:p>
    <w:p w14:paraId="464CD0B3" w14:textId="77777777" w:rsidR="00A82583" w:rsidRPr="006B584F" w:rsidRDefault="00A82583" w:rsidP="005B4639">
      <w:pPr>
        <w:autoSpaceDE w:val="0"/>
        <w:autoSpaceDN w:val="0"/>
        <w:adjustRightInd w:val="0"/>
        <w:spacing w:line="240" w:lineRule="auto"/>
        <w:jc w:val="both"/>
        <w:rPr>
          <w:sz w:val="24"/>
        </w:rPr>
      </w:pPr>
      <w:r w:rsidRPr="006B584F">
        <w:rPr>
          <w:sz w:val="24"/>
        </w:rPr>
        <w:t xml:space="preserve">Toplanan bilgilerin kullanılmasıyla DDGM, devam niteliğinde planlar hazırlayabilecektir; </w:t>
      </w:r>
      <w:r w:rsidRPr="004E7AEB">
        <w:rPr>
          <w:sz w:val="24"/>
          <w:highlight w:val="yellow"/>
        </w:rPr>
        <w:t>örneğin DDGM, hemzemin geçit olaylarında bir artış var ise, Demiryolu Altyapı İşletmecileri üzerinde denetleme faaliyetlerini odaklayacaktır.</w:t>
      </w:r>
      <w:r w:rsidRPr="006B584F">
        <w:rPr>
          <w:sz w:val="24"/>
        </w:rPr>
        <w:t xml:space="preserve"> DDGM için, denetleme prosedürleri ve faaliyetlerini her yıl gözden geçirmeleri ve bu gözden geçirmeyi belgelemeleri tavsiye edilmektedir.</w:t>
      </w:r>
    </w:p>
    <w:bookmarkStart w:id="14" w:name="_Toc452980054"/>
    <w:bookmarkStart w:id="15" w:name="_Toc466448561"/>
    <w:p w14:paraId="6D080DDD" w14:textId="2C7DBE77" w:rsidR="009A7BFA" w:rsidRPr="006B584F" w:rsidRDefault="009A7BFA" w:rsidP="009A7BFA">
      <w:pPr>
        <w:pStyle w:val="Balk2"/>
        <w:numPr>
          <w:ilvl w:val="0"/>
          <w:numId w:val="0"/>
        </w:numPr>
        <w:rPr>
          <w:rFonts w:ascii="Times New Roman" w:hAnsi="Times New Roman" w:cs="Times New Roman"/>
          <w:i w:val="0"/>
          <w:color w:val="000000"/>
          <w:szCs w:val="22"/>
        </w:rPr>
      </w:pPr>
      <w:r w:rsidRPr="006B584F">
        <w:rPr>
          <w:rFonts w:ascii="Times New Roman" w:hAnsi="Times New Roman" w:cs="Times New Roman"/>
          <w:i w:val="0"/>
          <w:noProof/>
          <w:lang w:eastAsia="tr-TR"/>
        </w:rPr>
        <mc:AlternateContent>
          <mc:Choice Requires="wps">
            <w:drawing>
              <wp:anchor distT="0" distB="0" distL="114300" distR="114300" simplePos="0" relativeHeight="251651072" behindDoc="0" locked="0" layoutInCell="1" allowOverlap="1" wp14:anchorId="4D28E426" wp14:editId="6F00ACFA">
                <wp:simplePos x="0" y="0"/>
                <wp:positionH relativeFrom="column">
                  <wp:posOffset>-55245</wp:posOffset>
                </wp:positionH>
                <wp:positionV relativeFrom="paragraph">
                  <wp:posOffset>48895</wp:posOffset>
                </wp:positionV>
                <wp:extent cx="5895340" cy="1992630"/>
                <wp:effectExtent l="19050" t="19050" r="10160" b="26670"/>
                <wp:wrapNone/>
                <wp:docPr id="20"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340" cy="1992630"/>
                        </a:xfrm>
                        <a:prstGeom prst="rect">
                          <a:avLst/>
                        </a:prstGeom>
                        <a:noFill/>
                        <a:ln w="28575"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D6E82F" id="Rechteck 8" o:spid="_x0000_s1026" style="position:absolute;margin-left:-4.35pt;margin-top:3.85pt;width:464.2pt;height:15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" filled="f" strokecolor="#0070c0" strokeweight="2.25pt">
                <v:path arrowok="t"/>
              </v:rect>
            </w:pict>
          </mc:Fallback>
        </mc:AlternateContent>
      </w:r>
      <w:r w:rsidRPr="006B584F">
        <w:rPr>
          <w:rFonts w:ascii="Times New Roman" w:hAnsi="Times New Roman" w:cs="Times New Roman"/>
          <w:i w:val="0"/>
          <w:color w:val="000000"/>
          <w:szCs w:val="22"/>
        </w:rPr>
        <w:t>Madde 3 - Denetim teknikleri</w:t>
      </w:r>
      <w:bookmarkEnd w:id="14"/>
      <w:bookmarkEnd w:id="15"/>
    </w:p>
    <w:p w14:paraId="6908D384" w14:textId="77777777" w:rsidR="009A7BFA" w:rsidRPr="006B584F" w:rsidRDefault="009A7BFA" w:rsidP="009A7BFA">
      <w:pPr>
        <w:spacing w:line="240" w:lineRule="auto"/>
        <w:rPr>
          <w:color w:val="000000"/>
          <w:szCs w:val="22"/>
        </w:rPr>
      </w:pPr>
      <w:r w:rsidRPr="006B584F">
        <w:rPr>
          <w:color w:val="000000"/>
          <w:szCs w:val="22"/>
        </w:rPr>
        <w:t>(1) DDGM denetim faaliyetleri için çeşitli teknikler uygulamalıdır. Bu teknikler genel olarak, bir organizasyon içerisinde çeşitli kademelerdeki personelle görüşmeleri, emniyet yönetim sistemine ilişkin belge ve kayıtların gözden geçirilmesini, incelemeler ve benzer faaliyetler sonucu ortaya çıkan emniyete ilişkin çıktıların incelenmesini içerir.</w:t>
      </w:r>
    </w:p>
    <w:p w14:paraId="12A75A7A" w14:textId="77777777" w:rsidR="009A7BFA" w:rsidRPr="006B584F" w:rsidRDefault="009A7BFA" w:rsidP="009A7BFA">
      <w:pPr>
        <w:spacing w:line="240" w:lineRule="auto"/>
        <w:rPr>
          <w:color w:val="000000"/>
          <w:szCs w:val="22"/>
        </w:rPr>
      </w:pPr>
    </w:p>
    <w:p w14:paraId="3946C6E6" w14:textId="77777777" w:rsidR="009A7BFA" w:rsidRPr="006B584F" w:rsidRDefault="009A7BFA" w:rsidP="009A7BFA">
      <w:pPr>
        <w:spacing w:line="240" w:lineRule="auto"/>
        <w:rPr>
          <w:color w:val="000000"/>
          <w:szCs w:val="22"/>
        </w:rPr>
      </w:pPr>
      <w:r w:rsidRPr="006B584F">
        <w:rPr>
          <w:color w:val="000000"/>
          <w:szCs w:val="22"/>
        </w:rPr>
        <w:t>(2) DDGM denetim faaliyetlerine aşağıdakilerin de dahil olduğundan emin olmalıdır:</w:t>
      </w:r>
    </w:p>
    <w:p w14:paraId="6B493174" w14:textId="77777777" w:rsidR="009A7BFA" w:rsidRPr="006B584F" w:rsidRDefault="009A7BFA" w:rsidP="009A7BFA">
      <w:pPr>
        <w:pStyle w:val="ListeParagraf"/>
        <w:numPr>
          <w:ilvl w:val="0"/>
          <w:numId w:val="20"/>
        </w:numPr>
        <w:spacing w:line="240" w:lineRule="auto"/>
        <w:rPr>
          <w:color w:val="000000"/>
          <w:szCs w:val="22"/>
        </w:rPr>
      </w:pPr>
      <w:r w:rsidRPr="006B584F">
        <w:rPr>
          <w:color w:val="000000"/>
          <w:szCs w:val="22"/>
        </w:rPr>
        <w:t xml:space="preserve">Emniyet yönetim sisteminin etkinliği; </w:t>
      </w:r>
    </w:p>
    <w:p w14:paraId="71FB2F6A" w14:textId="77777777" w:rsidR="009A7BFA" w:rsidRPr="006B584F" w:rsidRDefault="009A7BFA" w:rsidP="009A7BFA">
      <w:pPr>
        <w:pStyle w:val="ListeParagraf"/>
        <w:numPr>
          <w:ilvl w:val="0"/>
          <w:numId w:val="20"/>
        </w:numPr>
        <w:spacing w:line="240" w:lineRule="auto"/>
        <w:rPr>
          <w:color w:val="000000"/>
          <w:szCs w:val="22"/>
        </w:rPr>
      </w:pPr>
      <w:r w:rsidRPr="006B584F">
        <w:rPr>
          <w:color w:val="000000"/>
          <w:szCs w:val="22"/>
        </w:rPr>
        <w:t>İşletme faaliyetleri dahil emniyet yönetim sisteminin bileşenlerinin veya alt bileşenlerin etkinliği.</w:t>
      </w:r>
    </w:p>
    <w:p w14:paraId="30D07AC6" w14:textId="7708ED1F" w:rsidR="00A82583" w:rsidRPr="006B584F" w:rsidRDefault="00A82583" w:rsidP="00A82583">
      <w:pPr>
        <w:autoSpaceDE w:val="0"/>
        <w:autoSpaceDN w:val="0"/>
        <w:adjustRightInd w:val="0"/>
        <w:spacing w:line="276" w:lineRule="auto"/>
        <w:jc w:val="both"/>
        <w:rPr>
          <w:sz w:val="24"/>
        </w:rPr>
      </w:pPr>
    </w:p>
    <w:p w14:paraId="069AA837" w14:textId="58696C8C" w:rsidR="00A82583" w:rsidRPr="006B584F" w:rsidRDefault="00A82583" w:rsidP="00A82583">
      <w:pPr>
        <w:autoSpaceDE w:val="0"/>
        <w:autoSpaceDN w:val="0"/>
        <w:adjustRightInd w:val="0"/>
        <w:spacing w:line="276" w:lineRule="auto"/>
        <w:jc w:val="both"/>
        <w:rPr>
          <w:sz w:val="24"/>
        </w:rPr>
      </w:pPr>
      <w:r w:rsidRPr="006B584F">
        <w:rPr>
          <w:sz w:val="24"/>
        </w:rPr>
        <w:t>Denetleme faaliyetlerini gerçekleştirirken, DDGM’</w:t>
      </w:r>
      <w:r w:rsidR="00352B1D">
        <w:rPr>
          <w:sz w:val="24"/>
        </w:rPr>
        <w:t xml:space="preserve"> </w:t>
      </w:r>
      <w:r w:rsidRPr="006B584F">
        <w:rPr>
          <w:sz w:val="24"/>
        </w:rPr>
        <w:t>nin şu unsurlar arasında iyi bir denge kurması gerekmektedir:</w:t>
      </w:r>
    </w:p>
    <w:p w14:paraId="7633E7D8" w14:textId="77777777" w:rsidR="00A82583" w:rsidRPr="006B584F" w:rsidRDefault="00A82583" w:rsidP="00A82583">
      <w:pPr>
        <w:autoSpaceDE w:val="0"/>
        <w:autoSpaceDN w:val="0"/>
        <w:adjustRightInd w:val="0"/>
        <w:spacing w:line="276" w:lineRule="auto"/>
        <w:jc w:val="both"/>
        <w:rPr>
          <w:sz w:val="24"/>
        </w:rPr>
      </w:pPr>
      <w:r w:rsidRPr="006B584F">
        <w:rPr>
          <w:sz w:val="24"/>
        </w:rPr>
        <w:t>•</w:t>
      </w:r>
      <w:r w:rsidRPr="006B584F">
        <w:rPr>
          <w:sz w:val="24"/>
        </w:rPr>
        <w:tab/>
        <w:t>Yukarıdan aşağıya doğru faaliyetler (EYS denetimleri)</w:t>
      </w:r>
    </w:p>
    <w:p w14:paraId="40524D91" w14:textId="77777777" w:rsidR="00A82583" w:rsidRPr="006B584F" w:rsidRDefault="00A82583" w:rsidP="00A82583">
      <w:pPr>
        <w:autoSpaceDE w:val="0"/>
        <w:autoSpaceDN w:val="0"/>
        <w:adjustRightInd w:val="0"/>
        <w:spacing w:line="276" w:lineRule="auto"/>
        <w:jc w:val="both"/>
        <w:rPr>
          <w:sz w:val="24"/>
        </w:rPr>
      </w:pPr>
      <w:r w:rsidRPr="006B584F">
        <w:rPr>
          <w:sz w:val="24"/>
        </w:rPr>
        <w:t>•</w:t>
      </w:r>
      <w:r w:rsidRPr="006B584F">
        <w:rPr>
          <w:sz w:val="24"/>
        </w:rPr>
        <w:tab/>
        <w:t>Aşağıdan yukarıya doğru faaliyetler (neler olup bittiğinin gözlendiği saha incelemeleri)</w:t>
      </w:r>
    </w:p>
    <w:p w14:paraId="30769682" w14:textId="77777777" w:rsidR="00A82583" w:rsidRPr="006B584F" w:rsidRDefault="00A82583" w:rsidP="00A82583">
      <w:pPr>
        <w:autoSpaceDE w:val="0"/>
        <w:autoSpaceDN w:val="0"/>
        <w:adjustRightInd w:val="0"/>
        <w:spacing w:line="276" w:lineRule="auto"/>
        <w:jc w:val="both"/>
        <w:rPr>
          <w:sz w:val="24"/>
        </w:rPr>
      </w:pPr>
    </w:p>
    <w:p w14:paraId="5078C31B" w14:textId="77777777" w:rsidR="00A82583" w:rsidRPr="006B584F" w:rsidRDefault="00A82583" w:rsidP="00A82583">
      <w:pPr>
        <w:autoSpaceDE w:val="0"/>
        <w:autoSpaceDN w:val="0"/>
        <w:adjustRightInd w:val="0"/>
        <w:spacing w:line="276" w:lineRule="auto"/>
        <w:jc w:val="both"/>
        <w:rPr>
          <w:sz w:val="24"/>
        </w:rPr>
      </w:pPr>
      <w:r w:rsidRPr="006B584F">
        <w:rPr>
          <w:sz w:val="24"/>
        </w:rPr>
        <w:t xml:space="preserve">Denetim yaklaşımı, mevcut inceleme faaliyetleri ile EYS denetimlerini birleştirerek yönetim organizasyonunu örnekleyecek şekilde olmalıdır. Bu yaklaşım bir organizasyonun risk kontrol kabiliyetini anlamada daha etkili olacaktır. </w:t>
      </w:r>
    </w:p>
    <w:p w14:paraId="43E1C065" w14:textId="33154235" w:rsidR="00A82583" w:rsidRPr="006B584F" w:rsidRDefault="00A82583" w:rsidP="00A82583">
      <w:pPr>
        <w:autoSpaceDE w:val="0"/>
        <w:autoSpaceDN w:val="0"/>
        <w:adjustRightInd w:val="0"/>
        <w:spacing w:line="276" w:lineRule="auto"/>
        <w:jc w:val="both"/>
        <w:rPr>
          <w:sz w:val="24"/>
        </w:rPr>
      </w:pPr>
    </w:p>
    <w:p w14:paraId="60C46466" w14:textId="07F8D32F" w:rsidR="00847428" w:rsidRPr="006B584F" w:rsidRDefault="00A82583" w:rsidP="00A82583">
      <w:pPr>
        <w:autoSpaceDE w:val="0"/>
        <w:autoSpaceDN w:val="0"/>
        <w:adjustRightInd w:val="0"/>
        <w:spacing w:line="276" w:lineRule="auto"/>
        <w:jc w:val="both"/>
        <w:rPr>
          <w:sz w:val="24"/>
        </w:rPr>
      </w:pPr>
      <w:r w:rsidRPr="006B584F">
        <w:rPr>
          <w:sz w:val="24"/>
        </w:rPr>
        <w:t>Aşağıdaki tablo, genel inceleme ile yönetim sistemi incelemelerinin birbiriyle olan bağlantısını, özellikle görüşme, belgelerin gözden geçirilmesi ve gözlem konularındaki teknikleri göstermektedir. Bu tür teknikler “Yönetim sistemlerinin denetimi konulu kılavuz” adlı ISO 19011 gibi standartlarda yer almakta olup, DDGM bu standardın gerekliliklerini takip etme konusunda kendisi karar verebilmektedir. Aşağıdaki tablo farklı türde faaliyetler ile bağlantılı olan farklı denetim tekniklerini göstermektedir.</w:t>
      </w:r>
    </w:p>
    <w:p w14:paraId="4D2AB4DB" w14:textId="77777777" w:rsidR="00D46116" w:rsidRPr="006B584F" w:rsidRDefault="00D46116" w:rsidP="00A82583">
      <w:pPr>
        <w:autoSpaceDE w:val="0"/>
        <w:autoSpaceDN w:val="0"/>
        <w:adjustRightInd w:val="0"/>
        <w:spacing w:line="276" w:lineRule="auto"/>
        <w:jc w:val="both"/>
        <w:rPr>
          <w:sz w:val="24"/>
        </w:rPr>
      </w:pPr>
    </w:p>
    <w:p w14:paraId="6FCA55F6" w14:textId="77777777" w:rsidR="009A7BFA" w:rsidRPr="006B584F" w:rsidRDefault="009A7BFA" w:rsidP="00A82583">
      <w:pPr>
        <w:autoSpaceDE w:val="0"/>
        <w:autoSpaceDN w:val="0"/>
        <w:adjustRightInd w:val="0"/>
        <w:spacing w:line="276" w:lineRule="auto"/>
        <w:jc w:val="both"/>
        <w:rPr>
          <w:sz w:val="24"/>
        </w:rPr>
      </w:pPr>
    </w:p>
    <w:p w14:paraId="4050BECB" w14:textId="77777777" w:rsidR="009A7BFA" w:rsidRPr="006B584F" w:rsidRDefault="009A7BFA" w:rsidP="00A82583">
      <w:pPr>
        <w:autoSpaceDE w:val="0"/>
        <w:autoSpaceDN w:val="0"/>
        <w:adjustRightInd w:val="0"/>
        <w:spacing w:line="276" w:lineRule="auto"/>
        <w:jc w:val="both"/>
        <w:rPr>
          <w:sz w:val="24"/>
        </w:rPr>
      </w:pPr>
    </w:p>
    <w:p w14:paraId="08BD8A0D" w14:textId="77777777" w:rsidR="006B584F" w:rsidRDefault="006B584F" w:rsidP="00A82583">
      <w:pPr>
        <w:autoSpaceDE w:val="0"/>
        <w:autoSpaceDN w:val="0"/>
        <w:adjustRightInd w:val="0"/>
        <w:spacing w:line="276" w:lineRule="auto"/>
        <w:jc w:val="both"/>
        <w:rPr>
          <w:sz w:val="24"/>
        </w:rPr>
      </w:pPr>
    </w:p>
    <w:p w14:paraId="6A65BCCF" w14:textId="77777777" w:rsidR="006B584F" w:rsidRDefault="006B584F" w:rsidP="00A82583">
      <w:pPr>
        <w:autoSpaceDE w:val="0"/>
        <w:autoSpaceDN w:val="0"/>
        <w:adjustRightInd w:val="0"/>
        <w:spacing w:line="276" w:lineRule="auto"/>
        <w:jc w:val="both"/>
        <w:rPr>
          <w:sz w:val="24"/>
        </w:rPr>
      </w:pPr>
    </w:p>
    <w:p w14:paraId="5C0931DB" w14:textId="77777777" w:rsidR="006B584F" w:rsidRDefault="006B584F" w:rsidP="00A82583">
      <w:pPr>
        <w:autoSpaceDE w:val="0"/>
        <w:autoSpaceDN w:val="0"/>
        <w:adjustRightInd w:val="0"/>
        <w:spacing w:line="276" w:lineRule="auto"/>
        <w:jc w:val="both"/>
        <w:rPr>
          <w:sz w:val="24"/>
        </w:rPr>
      </w:pPr>
    </w:p>
    <w:p w14:paraId="38C2DC98" w14:textId="77777777" w:rsidR="0029266D" w:rsidRDefault="0029266D" w:rsidP="00A82583">
      <w:pPr>
        <w:autoSpaceDE w:val="0"/>
        <w:autoSpaceDN w:val="0"/>
        <w:adjustRightInd w:val="0"/>
        <w:spacing w:line="276" w:lineRule="auto"/>
        <w:jc w:val="both"/>
        <w:rPr>
          <w:sz w:val="24"/>
        </w:rPr>
      </w:pPr>
    </w:p>
    <w:p w14:paraId="269595C0" w14:textId="77777777" w:rsidR="0029266D" w:rsidRDefault="0029266D" w:rsidP="00A82583">
      <w:pPr>
        <w:autoSpaceDE w:val="0"/>
        <w:autoSpaceDN w:val="0"/>
        <w:adjustRightInd w:val="0"/>
        <w:spacing w:line="276" w:lineRule="auto"/>
        <w:jc w:val="both"/>
        <w:rPr>
          <w:sz w:val="24"/>
        </w:rPr>
      </w:pPr>
    </w:p>
    <w:p w14:paraId="539EBB1E" w14:textId="77777777" w:rsidR="0029266D" w:rsidRDefault="0029266D" w:rsidP="00A82583">
      <w:pPr>
        <w:autoSpaceDE w:val="0"/>
        <w:autoSpaceDN w:val="0"/>
        <w:adjustRightInd w:val="0"/>
        <w:spacing w:line="276" w:lineRule="auto"/>
        <w:jc w:val="both"/>
        <w:rPr>
          <w:sz w:val="24"/>
        </w:rPr>
      </w:pPr>
    </w:p>
    <w:p w14:paraId="4B7C416A" w14:textId="022D85B9" w:rsidR="00D46116" w:rsidRDefault="00D46116" w:rsidP="00A82583">
      <w:pPr>
        <w:autoSpaceDE w:val="0"/>
        <w:autoSpaceDN w:val="0"/>
        <w:adjustRightInd w:val="0"/>
        <w:spacing w:line="276" w:lineRule="auto"/>
        <w:jc w:val="both"/>
        <w:rPr>
          <w:szCs w:val="21"/>
        </w:rPr>
      </w:pPr>
      <w:r w:rsidRPr="006B584F">
        <w:rPr>
          <w:noProof/>
          <w:szCs w:val="21"/>
          <w:lang w:eastAsia="tr-TR"/>
        </w:rPr>
        <w:lastRenderedPageBreak/>
        <w:drawing>
          <wp:inline distT="0" distB="0" distL="0" distR="0" wp14:anchorId="76430D0D" wp14:editId="7E1FDF75">
            <wp:extent cx="5524500" cy="3625402"/>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0265" cy="3629185"/>
                    </a:xfrm>
                    <a:prstGeom prst="rect">
                      <a:avLst/>
                    </a:prstGeom>
                    <a:noFill/>
                  </pic:spPr>
                </pic:pic>
              </a:graphicData>
            </a:graphic>
          </wp:inline>
        </w:drawing>
      </w:r>
    </w:p>
    <w:p w14:paraId="7D099442" w14:textId="77777777" w:rsidR="002371C4" w:rsidRPr="006B584F" w:rsidRDefault="002371C4" w:rsidP="002371C4">
      <w:pPr>
        <w:autoSpaceDE w:val="0"/>
        <w:autoSpaceDN w:val="0"/>
        <w:adjustRightInd w:val="0"/>
        <w:spacing w:line="276" w:lineRule="auto"/>
        <w:jc w:val="center"/>
        <w:rPr>
          <w:sz w:val="24"/>
        </w:rPr>
      </w:pPr>
      <w:r w:rsidRPr="006B584F">
        <w:rPr>
          <w:sz w:val="24"/>
        </w:rPr>
        <w:t>Şekil 1: Genel inceleme ile yönetim sistemi incelemesi arasındaki ilişki</w:t>
      </w:r>
    </w:p>
    <w:p w14:paraId="5F6D995C" w14:textId="77777777" w:rsidR="002371C4" w:rsidRPr="006B584F" w:rsidRDefault="002371C4" w:rsidP="00A82583">
      <w:pPr>
        <w:autoSpaceDE w:val="0"/>
        <w:autoSpaceDN w:val="0"/>
        <w:adjustRightInd w:val="0"/>
        <w:spacing w:line="276" w:lineRule="auto"/>
        <w:jc w:val="both"/>
        <w:rPr>
          <w:szCs w:val="21"/>
        </w:rPr>
      </w:pPr>
    </w:p>
    <w:p w14:paraId="2A52BB4F" w14:textId="710F6AED" w:rsidR="00D46116" w:rsidRPr="005B4639" w:rsidRDefault="009A7BFA" w:rsidP="00A82583">
      <w:pPr>
        <w:autoSpaceDE w:val="0"/>
        <w:autoSpaceDN w:val="0"/>
        <w:adjustRightInd w:val="0"/>
        <w:spacing w:line="276" w:lineRule="auto"/>
        <w:jc w:val="both"/>
        <w:rPr>
          <w:sz w:val="24"/>
        </w:rPr>
      </w:pPr>
      <w:r w:rsidRPr="005B4639">
        <w:rPr>
          <w:sz w:val="24"/>
        </w:rPr>
        <w:t>Aşağıdaki şekil farklı DDGM</w:t>
      </w:r>
      <w:r w:rsidR="00D46116" w:rsidRPr="005B4639">
        <w:rPr>
          <w:sz w:val="24"/>
        </w:rPr>
        <w:t xml:space="preserve"> faaliyetleri ile denetim teknikleri arasındaki bağlantı orantılarını göstermektedir. İkisinin arasındaki benzerlikler çok açıktır. “Yönetim sistemi incelemesi” terimi, “yönetim sisteminin denetimi” ile aynı anlamdadır.</w:t>
      </w:r>
    </w:p>
    <w:p w14:paraId="694C90AB" w14:textId="77777777" w:rsidR="00847428" w:rsidRPr="006B584F" w:rsidRDefault="00847428" w:rsidP="00847428">
      <w:pPr>
        <w:autoSpaceDE w:val="0"/>
        <w:autoSpaceDN w:val="0"/>
        <w:adjustRightInd w:val="0"/>
        <w:spacing w:line="240" w:lineRule="auto"/>
        <w:rPr>
          <w:sz w:val="21"/>
          <w:szCs w:val="21"/>
        </w:rPr>
      </w:pPr>
    </w:p>
    <w:p w14:paraId="3956D460" w14:textId="77777777" w:rsidR="00866F7A" w:rsidRPr="006B584F" w:rsidRDefault="00866F7A">
      <w:pPr>
        <w:spacing w:line="240" w:lineRule="auto"/>
        <w:rPr>
          <w:b/>
          <w:i/>
          <w:sz w:val="24"/>
        </w:rPr>
      </w:pPr>
      <w:r w:rsidRPr="006B584F">
        <w:rPr>
          <w:b/>
          <w:i/>
          <w:sz w:val="24"/>
        </w:rPr>
        <w:br w:type="page"/>
      </w:r>
    </w:p>
    <w:p w14:paraId="3E861AD3" w14:textId="7785E6FA" w:rsidR="00847428" w:rsidRPr="006B584F" w:rsidRDefault="00847428" w:rsidP="00847428">
      <w:pPr>
        <w:pStyle w:val="ListeParagraf"/>
        <w:spacing w:after="160" w:line="259" w:lineRule="auto"/>
      </w:pPr>
    </w:p>
    <w:p w14:paraId="58706C24" w14:textId="233AE9B5" w:rsidR="00D46116" w:rsidRDefault="00D46116" w:rsidP="00847428">
      <w:pPr>
        <w:pStyle w:val="ListeParagraf"/>
        <w:spacing w:before="360" w:after="160" w:line="259" w:lineRule="auto"/>
        <w:ind w:left="576" w:hanging="576"/>
        <w:rPr>
          <w:sz w:val="24"/>
        </w:rPr>
      </w:pPr>
      <w:r w:rsidRPr="006B584F">
        <w:rPr>
          <w:noProof/>
          <w:sz w:val="24"/>
          <w:lang w:eastAsia="tr-TR"/>
        </w:rPr>
        <w:drawing>
          <wp:inline distT="0" distB="0" distL="0" distR="0" wp14:anchorId="7AD4EC32" wp14:editId="278A6708">
            <wp:extent cx="5600700" cy="3840250"/>
            <wp:effectExtent l="0" t="0" r="0" b="8255"/>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0700" cy="3840250"/>
                    </a:xfrm>
                    <a:prstGeom prst="rect">
                      <a:avLst/>
                    </a:prstGeom>
                    <a:noFill/>
                  </pic:spPr>
                </pic:pic>
              </a:graphicData>
            </a:graphic>
          </wp:inline>
        </w:drawing>
      </w:r>
    </w:p>
    <w:p w14:paraId="33324DD2" w14:textId="77777777" w:rsidR="0049345F" w:rsidRDefault="0049345F" w:rsidP="0049345F">
      <w:pPr>
        <w:pStyle w:val="ListeParagraf"/>
        <w:spacing w:before="360" w:after="160" w:line="259" w:lineRule="auto"/>
        <w:ind w:left="576" w:hanging="576"/>
        <w:jc w:val="center"/>
        <w:rPr>
          <w:sz w:val="24"/>
          <w:szCs w:val="22"/>
        </w:rPr>
      </w:pPr>
      <w:r w:rsidRPr="006B584F">
        <w:rPr>
          <w:sz w:val="24"/>
          <w:szCs w:val="22"/>
        </w:rPr>
        <w:t>Şekil 2: Farklı denetim teknikleri ile DDGM faaliyetlerinin bağlantı orantıları</w:t>
      </w:r>
    </w:p>
    <w:p w14:paraId="481F9E64" w14:textId="2BE03DCB" w:rsidR="008C5F2B" w:rsidRPr="0049345F" w:rsidRDefault="009A7BFA" w:rsidP="0049345F">
      <w:pPr>
        <w:pStyle w:val="ListeParagraf"/>
        <w:spacing w:before="360" w:after="160" w:line="259" w:lineRule="auto"/>
        <w:ind w:left="576" w:hanging="576"/>
        <w:jc w:val="center"/>
        <w:rPr>
          <w:sz w:val="24"/>
          <w:szCs w:val="22"/>
        </w:rPr>
      </w:pPr>
      <w:r w:rsidRPr="006B584F">
        <w:rPr>
          <w:noProof/>
          <w:lang w:eastAsia="tr-TR"/>
        </w:rPr>
        <mc:AlternateContent>
          <mc:Choice Requires="wps">
            <w:drawing>
              <wp:anchor distT="0" distB="0" distL="114300" distR="114300" simplePos="0" relativeHeight="251655168" behindDoc="0" locked="0" layoutInCell="1" allowOverlap="1" wp14:anchorId="2E25D210" wp14:editId="30F9378C">
                <wp:simplePos x="0" y="0"/>
                <wp:positionH relativeFrom="column">
                  <wp:posOffset>-49005</wp:posOffset>
                </wp:positionH>
                <wp:positionV relativeFrom="paragraph">
                  <wp:posOffset>237628</wp:posOffset>
                </wp:positionV>
                <wp:extent cx="5903595" cy="1447137"/>
                <wp:effectExtent l="19050" t="19050" r="20955" b="20320"/>
                <wp:wrapNone/>
                <wp:docPr id="15"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3595" cy="1447137"/>
                        </a:xfrm>
                        <a:prstGeom prst="rect">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1C4F451" id="Rechteck 10" o:spid="_x0000_s1026" style="position:absolute;margin-left:-3.85pt;margin-top:18.7pt;width:464.85pt;height:11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" filled="f" strokecolor="#0070c0" strokeweight="2.25pt">
                <v:path arrowok="t"/>
              </v:rect>
            </w:pict>
          </mc:Fallback>
        </mc:AlternateContent>
      </w:r>
    </w:p>
    <w:p w14:paraId="1DB05521" w14:textId="77777777" w:rsidR="009A7BFA" w:rsidRPr="006B584F" w:rsidRDefault="009A7BFA" w:rsidP="009A7BFA">
      <w:pPr>
        <w:pStyle w:val="Balk2"/>
        <w:numPr>
          <w:ilvl w:val="0"/>
          <w:numId w:val="0"/>
        </w:numPr>
        <w:ind w:left="576" w:hanging="576"/>
        <w:rPr>
          <w:rFonts w:ascii="Times New Roman" w:hAnsi="Times New Roman" w:cs="Times New Roman"/>
          <w:i w:val="0"/>
          <w:color w:val="000000"/>
          <w:szCs w:val="22"/>
        </w:rPr>
      </w:pPr>
      <w:bookmarkStart w:id="16" w:name="_Toc452980055"/>
      <w:bookmarkStart w:id="17" w:name="_Toc466448562"/>
      <w:r w:rsidRPr="006B584F">
        <w:rPr>
          <w:rFonts w:ascii="Times New Roman" w:hAnsi="Times New Roman" w:cs="Times New Roman"/>
          <w:i w:val="0"/>
          <w:color w:val="000000"/>
          <w:szCs w:val="22"/>
        </w:rPr>
        <w:t>Madde 4 - Uygunluk Değerlendirmesi ve denetleme arasındaki bağlantılar</w:t>
      </w:r>
      <w:bookmarkEnd w:id="16"/>
      <w:bookmarkEnd w:id="17"/>
    </w:p>
    <w:p w14:paraId="10BE8259" w14:textId="77777777" w:rsidR="009A7BFA" w:rsidRPr="006B584F" w:rsidRDefault="009A7BFA" w:rsidP="00D733CD">
      <w:pPr>
        <w:spacing w:line="240" w:lineRule="auto"/>
        <w:jc w:val="both"/>
        <w:rPr>
          <w:color w:val="000000"/>
          <w:szCs w:val="22"/>
        </w:rPr>
      </w:pPr>
      <w:r w:rsidRPr="006B584F">
        <w:rPr>
          <w:color w:val="000000"/>
          <w:szCs w:val="22"/>
        </w:rPr>
        <w:t xml:space="preserve">(1) DDGM, tüm işletmecilerin emniyet yönetim sisteminin uygunluk değerlendirilmesi esnasında topladığı bilgileri, emniyet belgesi verildikten sonra emniyet yönetim sistemlerinin aynı şekilde uygulanması konusunda yapacağı denetimlerde kullanacaktır. </w:t>
      </w:r>
    </w:p>
    <w:p w14:paraId="779B3C03" w14:textId="77777777" w:rsidR="009A7BFA" w:rsidRPr="006B584F" w:rsidRDefault="009A7BFA" w:rsidP="00D733CD">
      <w:pPr>
        <w:spacing w:line="240" w:lineRule="auto"/>
        <w:jc w:val="both"/>
        <w:rPr>
          <w:color w:val="000000"/>
          <w:szCs w:val="22"/>
        </w:rPr>
      </w:pPr>
    </w:p>
    <w:p w14:paraId="195A3B53" w14:textId="77777777" w:rsidR="009A7BFA" w:rsidRDefault="009A7BFA" w:rsidP="00D733CD">
      <w:pPr>
        <w:spacing w:line="240" w:lineRule="auto"/>
        <w:jc w:val="both"/>
        <w:rPr>
          <w:color w:val="000000"/>
          <w:szCs w:val="22"/>
        </w:rPr>
      </w:pPr>
      <w:r w:rsidRPr="006B584F">
        <w:rPr>
          <w:color w:val="000000"/>
          <w:szCs w:val="22"/>
        </w:rPr>
        <w:t>(2) DDGM ayrıca denetleme faaliyetleri esnasında topladığı bilgileri tüm işletmecilerin emniyet belgelerini yenilemeden önce emniyet yönetim sistemlerini değerlendirmek için kullanacaktır.</w:t>
      </w:r>
    </w:p>
    <w:p w14:paraId="28AC5BDD" w14:textId="77777777" w:rsidR="005831EA" w:rsidRPr="006B584F" w:rsidRDefault="005831EA" w:rsidP="00D733CD">
      <w:pPr>
        <w:spacing w:line="240" w:lineRule="auto"/>
        <w:jc w:val="both"/>
        <w:rPr>
          <w:color w:val="000000"/>
          <w:szCs w:val="22"/>
        </w:rPr>
      </w:pPr>
    </w:p>
    <w:p w14:paraId="5038AC9D" w14:textId="3D57FBDE" w:rsidR="009A7BFA" w:rsidRPr="005831EA" w:rsidRDefault="009A7BFA" w:rsidP="005831EA">
      <w:pPr>
        <w:spacing w:line="240" w:lineRule="auto"/>
        <w:jc w:val="both"/>
        <w:rPr>
          <w:sz w:val="24"/>
        </w:rPr>
      </w:pPr>
      <w:bookmarkStart w:id="18" w:name="_Toc452980056"/>
      <w:r w:rsidRPr="005831EA">
        <w:rPr>
          <w:sz w:val="24"/>
        </w:rPr>
        <w:t>Madde 4 için herhangi bir ek açıklamaya ihtiyaç duyulmaktadır.</w:t>
      </w:r>
    </w:p>
    <w:p w14:paraId="7D0ED6EB" w14:textId="77777777" w:rsidR="009A7BFA" w:rsidRPr="006B584F" w:rsidRDefault="009A7BFA" w:rsidP="009A7BFA"/>
    <w:bookmarkStart w:id="19" w:name="_Toc466448563"/>
    <w:p w14:paraId="35A298EC" w14:textId="5AC775A6" w:rsidR="009A7BFA" w:rsidRPr="006B584F" w:rsidRDefault="009A7BFA" w:rsidP="009A7BFA">
      <w:pPr>
        <w:pStyle w:val="Balk2"/>
        <w:numPr>
          <w:ilvl w:val="0"/>
          <w:numId w:val="0"/>
        </w:numPr>
        <w:ind w:left="576" w:hanging="576"/>
        <w:rPr>
          <w:rFonts w:ascii="Times New Roman" w:hAnsi="Times New Roman" w:cs="Times New Roman"/>
          <w:i w:val="0"/>
          <w:color w:val="000000"/>
          <w:szCs w:val="22"/>
        </w:rPr>
      </w:pPr>
      <w:r w:rsidRPr="006B584F">
        <w:rPr>
          <w:rFonts w:ascii="Times New Roman" w:hAnsi="Times New Roman" w:cs="Times New Roman"/>
          <w:noProof/>
          <w:lang w:eastAsia="tr-TR"/>
        </w:rPr>
        <mc:AlternateContent>
          <mc:Choice Requires="wps">
            <w:drawing>
              <wp:anchor distT="0" distB="0" distL="114300" distR="114300" simplePos="0" relativeHeight="251657216" behindDoc="0" locked="0" layoutInCell="1" allowOverlap="1" wp14:anchorId="17FBBABD" wp14:editId="7EEDE7F7">
                <wp:simplePos x="0" y="0"/>
                <wp:positionH relativeFrom="column">
                  <wp:posOffset>-49006</wp:posOffset>
                </wp:positionH>
                <wp:positionV relativeFrom="paragraph">
                  <wp:posOffset>7979</wp:posOffset>
                </wp:positionV>
                <wp:extent cx="5903595" cy="779227"/>
                <wp:effectExtent l="19050" t="19050" r="20955" b="20955"/>
                <wp:wrapNone/>
                <wp:docPr id="23"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3595" cy="779227"/>
                        </a:xfrm>
                        <a:prstGeom prst="rect">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F322F45" id="Rechteck 10" o:spid="_x0000_s1026" style="position:absolute;margin-left:-3.85pt;margin-top:.65pt;width:464.85pt;height:6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" filled="f" strokecolor="#0070c0" strokeweight="2.25pt">
                <v:path arrowok="t"/>
              </v:rect>
            </w:pict>
          </mc:Fallback>
        </mc:AlternateContent>
      </w:r>
      <w:r w:rsidRPr="006B584F">
        <w:rPr>
          <w:rFonts w:ascii="Times New Roman" w:hAnsi="Times New Roman" w:cs="Times New Roman"/>
          <w:i w:val="0"/>
          <w:color w:val="000000"/>
          <w:szCs w:val="22"/>
        </w:rPr>
        <w:t>Madde 5 - Denetleme faaliyetlerine dahil olan kişilerin yeterlilikleri</w:t>
      </w:r>
      <w:bookmarkEnd w:id="18"/>
      <w:bookmarkEnd w:id="19"/>
    </w:p>
    <w:p w14:paraId="39D1714C" w14:textId="77777777" w:rsidR="009A7BFA" w:rsidRPr="006B584F" w:rsidRDefault="009A7BFA" w:rsidP="009A7BFA">
      <w:pPr>
        <w:spacing w:line="240" w:lineRule="auto"/>
        <w:rPr>
          <w:color w:val="000000"/>
          <w:szCs w:val="22"/>
        </w:rPr>
      </w:pPr>
      <w:r w:rsidRPr="006B584F">
        <w:rPr>
          <w:color w:val="000000"/>
          <w:szCs w:val="22"/>
        </w:rPr>
        <w:t>(1) DDGM,  denetim faaliyetlerinin yeterliliği olan kişiler tarafından yürütüldüğünü garanti eden bir sisteme sahip olmalıdır.</w:t>
      </w:r>
    </w:p>
    <w:p w14:paraId="4BA54D69" w14:textId="4C753AB2" w:rsidR="00847428" w:rsidRPr="006B584F" w:rsidRDefault="00847428" w:rsidP="00847428"/>
    <w:p w14:paraId="42136644" w14:textId="62AE2E27" w:rsidR="004B22A9" w:rsidRPr="006B584F" w:rsidRDefault="004B22A9" w:rsidP="00D8109B">
      <w:pPr>
        <w:spacing w:line="240" w:lineRule="auto"/>
        <w:jc w:val="both"/>
        <w:rPr>
          <w:sz w:val="24"/>
        </w:rPr>
      </w:pPr>
      <w:r w:rsidRPr="006B584F">
        <w:rPr>
          <w:sz w:val="24"/>
        </w:rPr>
        <w:t xml:space="preserve">Yeterlilik, düzenli bir şekilde, tanımlanmış gerekliliklere göre denetim faaliyetlerini yapabilme kabiliyetidir. Yeterlilik, uygulama ve düşünebilme becerileri ile deneyim ve bilginin bir kombinasyonu olup, önceden kararlaştırılmış gereklilikler, kurallar ve prosedürlere uygun çalışma faaliyetlerini de içerebilmektedir. Bu hususlar, denetim faaliyetlerinin kapsamı, yapıldığı ortam ve </w:t>
      </w:r>
      <w:r w:rsidR="00D8109B" w:rsidRPr="006B584F">
        <w:rPr>
          <w:sz w:val="24"/>
        </w:rPr>
        <w:t>UEM’nin</w:t>
      </w:r>
      <w:r w:rsidRPr="006B584F">
        <w:rPr>
          <w:sz w:val="24"/>
        </w:rPr>
        <w:t xml:space="preserve"> çalışma kültürüne göre değişiklik gösterebilir. </w:t>
      </w:r>
    </w:p>
    <w:p w14:paraId="7D471744" w14:textId="77777777" w:rsidR="004B22A9" w:rsidRPr="006B584F" w:rsidRDefault="004B22A9" w:rsidP="00D8109B">
      <w:pPr>
        <w:spacing w:line="240" w:lineRule="auto"/>
        <w:jc w:val="both"/>
        <w:rPr>
          <w:sz w:val="24"/>
        </w:rPr>
      </w:pPr>
    </w:p>
    <w:p w14:paraId="4F2D70A0" w14:textId="77777777" w:rsidR="00D8109B" w:rsidRPr="006B584F" w:rsidRDefault="00D8109B" w:rsidP="004B22A9">
      <w:pPr>
        <w:spacing w:line="240" w:lineRule="auto"/>
        <w:rPr>
          <w:sz w:val="24"/>
        </w:rPr>
      </w:pPr>
    </w:p>
    <w:p w14:paraId="1D467787" w14:textId="77777777" w:rsidR="00D8109B" w:rsidRPr="006B584F" w:rsidRDefault="00D8109B" w:rsidP="004B22A9">
      <w:pPr>
        <w:spacing w:line="240" w:lineRule="auto"/>
        <w:rPr>
          <w:sz w:val="24"/>
        </w:rPr>
      </w:pPr>
    </w:p>
    <w:p w14:paraId="2B54805E" w14:textId="51EC4602" w:rsidR="004B22A9" w:rsidRPr="006B584F" w:rsidRDefault="004B22A9" w:rsidP="004B22A9">
      <w:pPr>
        <w:spacing w:line="240" w:lineRule="auto"/>
        <w:rPr>
          <w:sz w:val="24"/>
        </w:rPr>
      </w:pPr>
      <w:r w:rsidRPr="006B584F">
        <w:rPr>
          <w:sz w:val="24"/>
        </w:rPr>
        <w:lastRenderedPageBreak/>
        <w:t>Yeterlilikleri yönetme yaklaşımı aşağıdaki şekilde</w:t>
      </w:r>
      <w:r w:rsidR="00E068C8" w:rsidRPr="006B584F">
        <w:rPr>
          <w:sz w:val="24"/>
        </w:rPr>
        <w:t xml:space="preserve"> gösterildiği gibi 5 fazda</w:t>
      </w:r>
      <w:r w:rsidRPr="006B584F">
        <w:rPr>
          <w:sz w:val="24"/>
        </w:rPr>
        <w:t xml:space="preserve"> geliştirilebilir: </w:t>
      </w:r>
    </w:p>
    <w:p w14:paraId="336441DF" w14:textId="77777777" w:rsidR="00D8109B" w:rsidRPr="006B584F" w:rsidRDefault="00D8109B" w:rsidP="004B22A9">
      <w:pPr>
        <w:spacing w:line="240" w:lineRule="auto"/>
        <w:rPr>
          <w:sz w:val="24"/>
        </w:rPr>
      </w:pPr>
    </w:p>
    <w:p w14:paraId="7046ADE4" w14:textId="299E8E35" w:rsidR="00E068C8" w:rsidRPr="006B584F" w:rsidRDefault="00557EE0" w:rsidP="004B22A9">
      <w:pPr>
        <w:spacing w:line="240" w:lineRule="auto"/>
        <w:rPr>
          <w:sz w:val="24"/>
        </w:rPr>
      </w:pPr>
      <w:r w:rsidRPr="006B584F">
        <w:rPr>
          <w:noProof/>
          <w:sz w:val="24"/>
          <w:lang w:eastAsia="tr-TR"/>
        </w:rPr>
        <w:drawing>
          <wp:inline distT="0" distB="0" distL="0" distR="0" wp14:anchorId="063F9318" wp14:editId="0585B4BF">
            <wp:extent cx="6332803" cy="4284862"/>
            <wp:effectExtent l="0" t="0" r="0" b="1905"/>
            <wp:docPr id="263" name="Grafik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44783" cy="4292968"/>
                    </a:xfrm>
                    <a:prstGeom prst="rect">
                      <a:avLst/>
                    </a:prstGeom>
                    <a:noFill/>
                  </pic:spPr>
                </pic:pic>
              </a:graphicData>
            </a:graphic>
          </wp:inline>
        </w:drawing>
      </w:r>
    </w:p>
    <w:p w14:paraId="5B34DEAF" w14:textId="77777777" w:rsidR="00D8109B" w:rsidRPr="006B584F" w:rsidRDefault="00D8109B" w:rsidP="004B22A9">
      <w:pPr>
        <w:spacing w:line="240" w:lineRule="auto"/>
        <w:rPr>
          <w:sz w:val="24"/>
        </w:rPr>
      </w:pPr>
    </w:p>
    <w:p w14:paraId="61C8186E" w14:textId="51696907" w:rsidR="00D8109B" w:rsidRPr="006B584F" w:rsidRDefault="00D8109B" w:rsidP="001B4AE8">
      <w:pPr>
        <w:spacing w:line="240" w:lineRule="auto"/>
        <w:jc w:val="center"/>
        <w:rPr>
          <w:sz w:val="24"/>
        </w:rPr>
      </w:pPr>
      <w:r w:rsidRPr="006B584F">
        <w:rPr>
          <w:sz w:val="24"/>
        </w:rPr>
        <w:t>Şekil.3: Yeterlilikleri yönetme yaklaşımına bir örnek.</w:t>
      </w:r>
    </w:p>
    <w:p w14:paraId="390D45C4" w14:textId="66CD01BA" w:rsidR="00E068C8" w:rsidRPr="006B584F" w:rsidRDefault="00E068C8" w:rsidP="004B22A9">
      <w:pPr>
        <w:spacing w:line="240" w:lineRule="auto"/>
        <w:rPr>
          <w:sz w:val="24"/>
        </w:rPr>
      </w:pPr>
    </w:p>
    <w:p w14:paraId="6EB2F96E" w14:textId="77777777" w:rsidR="004B22A9" w:rsidRPr="006B584F" w:rsidRDefault="004B22A9" w:rsidP="001B4AE8">
      <w:pPr>
        <w:spacing w:line="240" w:lineRule="auto"/>
        <w:jc w:val="both"/>
        <w:rPr>
          <w:sz w:val="24"/>
        </w:rPr>
      </w:pPr>
      <w:r w:rsidRPr="006B584F">
        <w:rPr>
          <w:sz w:val="24"/>
        </w:rPr>
        <w:t xml:space="preserve">Yeterlilik yönetimi için kaynaklar, risk ve organizasyonun büyüklüğü ile orantılı olmalıdır. Organizasyonun büyüklüğü yeterlilik yönetimi kapsamını ve prosedürlerini etkileyecektir. </w:t>
      </w:r>
    </w:p>
    <w:p w14:paraId="1C960B11" w14:textId="6794E88C" w:rsidR="00B44CCA" w:rsidRPr="006B584F" w:rsidRDefault="00B44CCA" w:rsidP="001B4AE8">
      <w:pPr>
        <w:spacing w:line="240" w:lineRule="auto"/>
        <w:jc w:val="both"/>
        <w:rPr>
          <w:sz w:val="24"/>
        </w:rPr>
      </w:pPr>
    </w:p>
    <w:p w14:paraId="5070F415" w14:textId="057F056E" w:rsidR="00B44CCA" w:rsidRPr="006B584F" w:rsidRDefault="004B22A9" w:rsidP="001B4AE8">
      <w:pPr>
        <w:spacing w:line="240" w:lineRule="auto"/>
        <w:jc w:val="both"/>
        <w:rPr>
          <w:sz w:val="24"/>
        </w:rPr>
      </w:pPr>
      <w:r w:rsidRPr="006B584F">
        <w:rPr>
          <w:sz w:val="24"/>
        </w:rPr>
        <w:t xml:space="preserve">Örneğin, bir bakım atölyesinde tekerin yeniden eski haline getirilmesi için torna işleminin </w:t>
      </w:r>
    </w:p>
    <w:p w14:paraId="289449B1" w14:textId="46DA79DE" w:rsidR="004B22A9" w:rsidRPr="006B584F" w:rsidRDefault="004B22A9" w:rsidP="001B4AE8">
      <w:pPr>
        <w:spacing w:line="240" w:lineRule="auto"/>
        <w:jc w:val="both"/>
        <w:rPr>
          <w:sz w:val="24"/>
        </w:rPr>
      </w:pPr>
      <w:r w:rsidRPr="006B584F">
        <w:rPr>
          <w:sz w:val="24"/>
        </w:rPr>
        <w:t>denetimi planlanırken, denetçiler sistemin nasıl çalıştığı hakkında yeterli derecede bilgili olması gerekmektedir. Denetim öncesi yeterli derecede eğitilmeleri beklenir. Gerekli olan yeterlilik seviyesi bir iş tanımı ile resmiyete dökülebilir ve denetleme ekibi tayin edilirken buna göre kontrol edilebilir.</w:t>
      </w:r>
    </w:p>
    <w:p w14:paraId="5ACCC3C3" w14:textId="468204E0" w:rsidR="00130E14" w:rsidRPr="006B584F" w:rsidRDefault="00130E14" w:rsidP="004B22A9">
      <w:pPr>
        <w:spacing w:line="240" w:lineRule="auto"/>
        <w:rPr>
          <w:sz w:val="24"/>
        </w:rPr>
      </w:pPr>
      <w:r w:rsidRPr="006B584F">
        <w:rPr>
          <w:b/>
          <w:noProof/>
          <w:sz w:val="24"/>
          <w:lang w:eastAsia="tr-TR"/>
        </w:rPr>
        <mc:AlternateContent>
          <mc:Choice Requires="wps">
            <w:drawing>
              <wp:anchor distT="0" distB="0" distL="114300" distR="114300" simplePos="0" relativeHeight="251658240" behindDoc="0" locked="0" layoutInCell="1" allowOverlap="1" wp14:anchorId="76368E01" wp14:editId="7C802559">
                <wp:simplePos x="0" y="0"/>
                <wp:positionH relativeFrom="column">
                  <wp:posOffset>-80645</wp:posOffset>
                </wp:positionH>
                <wp:positionV relativeFrom="paragraph">
                  <wp:posOffset>117475</wp:posOffset>
                </wp:positionV>
                <wp:extent cx="5903595" cy="1533525"/>
                <wp:effectExtent l="19050" t="19050" r="20955" b="28575"/>
                <wp:wrapNone/>
                <wp:docPr id="29"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3595" cy="1533525"/>
                        </a:xfrm>
                        <a:prstGeom prst="rect">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729F21" id="Rechteck 10" o:spid="_x0000_s1026" style="position:absolute;margin-left:-6.35pt;margin-top:9.25pt;width:464.85pt;height:1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" filled="f" strokecolor="#0070c0" strokeweight="2.25pt">
                <v:path arrowok="t"/>
              </v:rect>
            </w:pict>
          </mc:Fallback>
        </mc:AlternateContent>
      </w:r>
    </w:p>
    <w:p w14:paraId="4A379BDB" w14:textId="6B899519" w:rsidR="00130E14" w:rsidRPr="0030029C" w:rsidRDefault="00130E14" w:rsidP="005831EA">
      <w:pPr>
        <w:pStyle w:val="Balk2"/>
        <w:numPr>
          <w:ilvl w:val="0"/>
          <w:numId w:val="0"/>
        </w:numPr>
        <w:ind w:left="576" w:hanging="576"/>
        <w:rPr>
          <w:rFonts w:ascii="Times New Roman" w:hAnsi="Times New Roman" w:cs="Times New Roman"/>
          <w:i w:val="0"/>
        </w:rPr>
      </w:pPr>
      <w:bookmarkStart w:id="20" w:name="_Toc452980057"/>
      <w:bookmarkStart w:id="21" w:name="_Toc466448564"/>
      <w:r w:rsidRPr="0030029C">
        <w:rPr>
          <w:rFonts w:ascii="Times New Roman" w:hAnsi="Times New Roman" w:cs="Times New Roman"/>
          <w:i w:val="0"/>
        </w:rPr>
        <w:t>Madde 6 - Karar verme kriterleri</w:t>
      </w:r>
      <w:bookmarkEnd w:id="20"/>
      <w:bookmarkEnd w:id="21"/>
    </w:p>
    <w:p w14:paraId="52630D95" w14:textId="5C1015C2" w:rsidR="00130E14" w:rsidRPr="006B584F" w:rsidRDefault="00130E14" w:rsidP="001B4AE8">
      <w:pPr>
        <w:spacing w:line="240" w:lineRule="auto"/>
        <w:jc w:val="both"/>
        <w:rPr>
          <w:color w:val="000000"/>
          <w:szCs w:val="22"/>
        </w:rPr>
      </w:pPr>
      <w:r w:rsidRPr="006B584F">
        <w:rPr>
          <w:color w:val="000000"/>
          <w:szCs w:val="22"/>
        </w:rPr>
        <w:t>(1) DDGM izleme, teşvik etme ve emniyete ilişkin düzenleyici çerçeveye uyulmasının nasıl sağlanacağına dair karar verme kriterleri oluşturacak ve yayınlayacaktır. Bu kriterler ayrıca, tüm işletmecilerin emniyet yönetim sistemlerini sürekli uygulama ve emniyet düzenlemelerine uyma hususlarındaki uygunsuzlukları da içerecektir.</w:t>
      </w:r>
    </w:p>
    <w:p w14:paraId="27D3B21D" w14:textId="77777777" w:rsidR="00C000FB" w:rsidRPr="006B584F" w:rsidRDefault="00130E14" w:rsidP="001B4AE8">
      <w:pPr>
        <w:spacing w:line="240" w:lineRule="auto"/>
        <w:jc w:val="both"/>
        <w:rPr>
          <w:color w:val="000000"/>
          <w:szCs w:val="22"/>
        </w:rPr>
      </w:pPr>
      <w:r w:rsidRPr="006B584F">
        <w:rPr>
          <w:color w:val="000000"/>
          <w:szCs w:val="22"/>
        </w:rPr>
        <w:t>(2) DDGM denetim faaliyetleri esnasında alınmış kararlar konusunda tüm işletmecilerin şikayetlerini iletebilmelerini sağlayacaktır.</w:t>
      </w:r>
    </w:p>
    <w:p w14:paraId="5B5BA110" w14:textId="77777777" w:rsidR="00C000FB" w:rsidRPr="006B584F" w:rsidRDefault="00C000FB" w:rsidP="001B4AE8">
      <w:pPr>
        <w:spacing w:line="240" w:lineRule="auto"/>
        <w:jc w:val="both"/>
        <w:rPr>
          <w:color w:val="000000"/>
          <w:sz w:val="24"/>
          <w:szCs w:val="22"/>
        </w:rPr>
      </w:pPr>
    </w:p>
    <w:p w14:paraId="73914A13" w14:textId="653ECCD6" w:rsidR="00C000FB" w:rsidRPr="006B584F" w:rsidRDefault="00C000FB" w:rsidP="00C000FB">
      <w:pPr>
        <w:spacing w:line="240" w:lineRule="auto"/>
        <w:rPr>
          <w:color w:val="000000"/>
          <w:szCs w:val="22"/>
        </w:rPr>
      </w:pPr>
      <w:r w:rsidRPr="006B584F">
        <w:rPr>
          <w:color w:val="000000"/>
          <w:sz w:val="24"/>
          <w:szCs w:val="22"/>
        </w:rPr>
        <w:t>Madde 6 için herhangi bir ek açıklamaya ihtiyaç duyulmaktadır.</w:t>
      </w:r>
    </w:p>
    <w:p w14:paraId="67CA8489" w14:textId="77777777" w:rsidR="006B584F" w:rsidRDefault="006B584F" w:rsidP="00D8109B">
      <w:pPr>
        <w:rPr>
          <w:b/>
          <w:sz w:val="28"/>
        </w:rPr>
      </w:pPr>
    </w:p>
    <w:p w14:paraId="41735ACB" w14:textId="77777777" w:rsidR="0029266D" w:rsidRDefault="0029266D" w:rsidP="00D8109B">
      <w:pPr>
        <w:rPr>
          <w:b/>
          <w:sz w:val="28"/>
        </w:rPr>
      </w:pPr>
    </w:p>
    <w:p w14:paraId="685720AD" w14:textId="55E419FB" w:rsidR="00D8109B" w:rsidRPr="0030029C" w:rsidRDefault="00D8109B" w:rsidP="005831EA">
      <w:pPr>
        <w:pStyle w:val="Balk2"/>
        <w:numPr>
          <w:ilvl w:val="0"/>
          <w:numId w:val="0"/>
        </w:numPr>
        <w:ind w:left="576" w:hanging="576"/>
        <w:rPr>
          <w:rFonts w:ascii="Times New Roman" w:hAnsi="Times New Roman" w:cs="Times New Roman"/>
          <w:i w:val="0"/>
        </w:rPr>
      </w:pPr>
      <w:bookmarkStart w:id="22" w:name="_Toc466448565"/>
      <w:r w:rsidRPr="0030029C">
        <w:rPr>
          <w:rFonts w:ascii="Times New Roman" w:hAnsi="Times New Roman" w:cs="Times New Roman"/>
          <w:i w:val="0"/>
        </w:rPr>
        <w:t>EK 1 – Denetim Faaliyetleri için Akış Şeması</w:t>
      </w:r>
      <w:bookmarkEnd w:id="22"/>
    </w:p>
    <w:p w14:paraId="2AC586C7" w14:textId="62BD5259" w:rsidR="00D8109B" w:rsidRPr="006B584F" w:rsidRDefault="00D8109B" w:rsidP="00D8109B">
      <w:pPr>
        <w:rPr>
          <w:b/>
          <w:sz w:val="28"/>
        </w:rPr>
      </w:pPr>
      <w:r w:rsidRPr="006B584F">
        <w:rPr>
          <w:b/>
          <w:noProof/>
          <w:sz w:val="28"/>
          <w:lang w:eastAsia="tr-TR"/>
        </w:rPr>
        <w:drawing>
          <wp:inline distT="0" distB="0" distL="0" distR="0" wp14:anchorId="140CF8FA" wp14:editId="50B83DBA">
            <wp:extent cx="4886325" cy="6581775"/>
            <wp:effectExtent l="0" t="0" r="9525" b="952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325" cy="65817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1BAA5E67" w14:textId="77777777" w:rsidR="00D8109B" w:rsidRPr="006B584F" w:rsidRDefault="00D8109B" w:rsidP="004B22A9">
      <w:pPr>
        <w:spacing w:line="240" w:lineRule="auto"/>
        <w:rPr>
          <w:sz w:val="24"/>
        </w:rPr>
      </w:pPr>
    </w:p>
    <w:p w14:paraId="5FD82E7C" w14:textId="77777777" w:rsidR="009561EF" w:rsidRPr="006B584F" w:rsidRDefault="009561EF" w:rsidP="004B22A9">
      <w:pPr>
        <w:spacing w:line="240" w:lineRule="auto"/>
        <w:rPr>
          <w:sz w:val="24"/>
        </w:rPr>
      </w:pPr>
    </w:p>
    <w:p w14:paraId="249BB150" w14:textId="77777777" w:rsidR="00D8109B" w:rsidRPr="006B584F" w:rsidRDefault="00D8109B" w:rsidP="004B22A9">
      <w:pPr>
        <w:spacing w:line="240" w:lineRule="auto"/>
        <w:rPr>
          <w:sz w:val="24"/>
        </w:rPr>
      </w:pPr>
    </w:p>
    <w:p w14:paraId="03EE13F2" w14:textId="77777777" w:rsidR="00D8109B" w:rsidRPr="006B584F" w:rsidRDefault="00D8109B" w:rsidP="004B22A9">
      <w:pPr>
        <w:spacing w:line="240" w:lineRule="auto"/>
        <w:rPr>
          <w:sz w:val="24"/>
        </w:rPr>
      </w:pPr>
    </w:p>
    <w:p w14:paraId="5F7FE222" w14:textId="77777777" w:rsidR="00D8109B" w:rsidRPr="006B584F" w:rsidRDefault="00D8109B" w:rsidP="004B22A9">
      <w:pPr>
        <w:spacing w:line="240" w:lineRule="auto"/>
        <w:rPr>
          <w:sz w:val="24"/>
        </w:rPr>
      </w:pPr>
    </w:p>
    <w:p w14:paraId="48132D89" w14:textId="77777777" w:rsidR="00D8109B" w:rsidRPr="006B584F" w:rsidRDefault="00D8109B" w:rsidP="004B22A9">
      <w:pPr>
        <w:spacing w:line="240" w:lineRule="auto"/>
        <w:rPr>
          <w:sz w:val="24"/>
        </w:rPr>
      </w:pPr>
    </w:p>
    <w:p w14:paraId="22C6ABED" w14:textId="77777777" w:rsidR="00D8109B" w:rsidRPr="006B584F" w:rsidRDefault="00D8109B" w:rsidP="004B22A9">
      <w:pPr>
        <w:spacing w:line="240" w:lineRule="auto"/>
        <w:rPr>
          <w:sz w:val="24"/>
        </w:rPr>
      </w:pPr>
    </w:p>
    <w:p w14:paraId="3ABE5DB1" w14:textId="77777777" w:rsidR="00D8109B" w:rsidRPr="006B584F" w:rsidRDefault="00D8109B" w:rsidP="004B22A9">
      <w:pPr>
        <w:spacing w:line="240" w:lineRule="auto"/>
        <w:rPr>
          <w:sz w:val="24"/>
        </w:rPr>
      </w:pPr>
    </w:p>
    <w:p w14:paraId="740D636D" w14:textId="6624A48F" w:rsidR="00616DBA" w:rsidRPr="0030029C" w:rsidRDefault="00D8109B" w:rsidP="005831EA">
      <w:pPr>
        <w:pStyle w:val="Balk2"/>
        <w:numPr>
          <w:ilvl w:val="0"/>
          <w:numId w:val="0"/>
        </w:numPr>
        <w:ind w:left="576" w:hanging="576"/>
        <w:rPr>
          <w:rFonts w:ascii="Times New Roman" w:hAnsi="Times New Roman" w:cs="Times New Roman"/>
          <w:i w:val="0"/>
        </w:rPr>
      </w:pPr>
      <w:bookmarkStart w:id="23" w:name="_Toc466448566"/>
      <w:r w:rsidRPr="0030029C">
        <w:rPr>
          <w:rFonts w:ascii="Times New Roman" w:hAnsi="Times New Roman" w:cs="Times New Roman"/>
          <w:i w:val="0"/>
        </w:rPr>
        <w:lastRenderedPageBreak/>
        <w:t>EK 2 – Denetim Faaliyetleri</w:t>
      </w:r>
      <w:bookmarkEnd w:id="23"/>
    </w:p>
    <w:p w14:paraId="40AC4AED" w14:textId="1002E336" w:rsidR="00616DBA" w:rsidRPr="006B584F" w:rsidRDefault="00D8109B" w:rsidP="001B4AE8">
      <w:pPr>
        <w:jc w:val="both"/>
        <w:rPr>
          <w:sz w:val="24"/>
        </w:rPr>
      </w:pPr>
      <w:r w:rsidRPr="006B584F">
        <w:rPr>
          <w:sz w:val="24"/>
        </w:rPr>
        <w:t xml:space="preserve">1. </w:t>
      </w:r>
      <w:r w:rsidR="00616DBA" w:rsidRPr="006B584F">
        <w:rPr>
          <w:sz w:val="24"/>
        </w:rPr>
        <w:t>Denetim stratejisi ve plan(lar)ının oluşturulması</w:t>
      </w:r>
    </w:p>
    <w:p w14:paraId="2CC34987" w14:textId="77777777" w:rsidR="00616DBA" w:rsidRPr="006B584F" w:rsidRDefault="00616DBA" w:rsidP="001B4AE8">
      <w:pPr>
        <w:jc w:val="both"/>
        <w:rPr>
          <w:sz w:val="24"/>
        </w:rPr>
      </w:pPr>
      <w:r w:rsidRPr="006B584F">
        <w:rPr>
          <w:sz w:val="24"/>
        </w:rPr>
        <w:t>DDGM:</w:t>
      </w:r>
    </w:p>
    <w:p w14:paraId="5AE89B4E" w14:textId="1097C39F" w:rsidR="00616DBA" w:rsidRPr="006B584F" w:rsidRDefault="00D8109B" w:rsidP="001B4AE8">
      <w:pPr>
        <w:ind w:firstLine="708"/>
        <w:jc w:val="both"/>
        <w:rPr>
          <w:sz w:val="24"/>
        </w:rPr>
      </w:pPr>
      <w:r w:rsidRPr="006B584F">
        <w:rPr>
          <w:sz w:val="24"/>
        </w:rPr>
        <w:t>a)</w:t>
      </w:r>
      <w:r w:rsidR="00616DBA" w:rsidRPr="006B584F">
        <w:rPr>
          <w:sz w:val="24"/>
        </w:rPr>
        <w:t xml:space="preserve">Hedeflenmiş denetim faaliyetleri için başlıklar tanımlanmalı; </w:t>
      </w:r>
    </w:p>
    <w:p w14:paraId="289AE251" w14:textId="726FFCBC" w:rsidR="00616DBA" w:rsidRPr="006B584F" w:rsidRDefault="00D8109B" w:rsidP="001B4AE8">
      <w:pPr>
        <w:ind w:left="708"/>
        <w:jc w:val="both"/>
        <w:rPr>
          <w:sz w:val="24"/>
        </w:rPr>
      </w:pPr>
      <w:r w:rsidRPr="006B584F">
        <w:rPr>
          <w:sz w:val="24"/>
        </w:rPr>
        <w:t>b)</w:t>
      </w:r>
      <w:r w:rsidR="00616DBA" w:rsidRPr="006B584F">
        <w:rPr>
          <w:sz w:val="24"/>
        </w:rPr>
        <w:t xml:space="preserve">Emniyet belgelerinin geçerlilik süresi boyunca denetleme stratejisinin nasıl uygulanacağını gösteren bir denetleme planı/planlarının geliştirilmeli; </w:t>
      </w:r>
    </w:p>
    <w:p w14:paraId="58E9153E" w14:textId="1F178986" w:rsidR="00616DBA" w:rsidRPr="006B584F" w:rsidRDefault="00D8109B" w:rsidP="001B4AE8">
      <w:pPr>
        <w:ind w:left="708"/>
        <w:jc w:val="both"/>
        <w:rPr>
          <w:sz w:val="24"/>
        </w:rPr>
      </w:pPr>
      <w:r w:rsidRPr="006B584F">
        <w:rPr>
          <w:sz w:val="24"/>
        </w:rPr>
        <w:t>c)</w:t>
      </w:r>
      <w:r w:rsidR="00616DBA" w:rsidRPr="006B584F">
        <w:rPr>
          <w:sz w:val="24"/>
        </w:rPr>
        <w:t xml:space="preserve">Tanımlanan hedef başlıklar temelinde, plan/planları uygulayabilmek için gerekli kaynaklara dair bir ön çalışma yapılmalı; </w:t>
      </w:r>
    </w:p>
    <w:p w14:paraId="00E0C0DF" w14:textId="57F6FEEA" w:rsidR="00616DBA" w:rsidRPr="006B584F" w:rsidRDefault="00D8109B" w:rsidP="001B4AE8">
      <w:pPr>
        <w:ind w:firstLine="708"/>
        <w:jc w:val="both"/>
        <w:rPr>
          <w:sz w:val="24"/>
        </w:rPr>
      </w:pPr>
      <w:r w:rsidRPr="006B584F">
        <w:rPr>
          <w:sz w:val="24"/>
        </w:rPr>
        <w:t>d)</w:t>
      </w:r>
      <w:r w:rsidR="00616DBA" w:rsidRPr="006B584F">
        <w:rPr>
          <w:sz w:val="24"/>
        </w:rPr>
        <w:t xml:space="preserve">Plan/planları uygulayabilmek için gerekli kaynaklar tahsis edilmeli; </w:t>
      </w:r>
    </w:p>
    <w:p w14:paraId="59D33B46" w14:textId="03F8AFB1" w:rsidR="00D8109B" w:rsidRPr="006B584F" w:rsidRDefault="00D8109B" w:rsidP="001B4AE8">
      <w:pPr>
        <w:ind w:firstLine="708"/>
        <w:jc w:val="both"/>
        <w:rPr>
          <w:sz w:val="24"/>
        </w:rPr>
      </w:pPr>
      <w:r w:rsidRPr="006B584F">
        <w:rPr>
          <w:sz w:val="24"/>
        </w:rPr>
        <w:t>e)</w:t>
      </w:r>
      <w:r w:rsidR="00616DBA" w:rsidRPr="006B584F">
        <w:rPr>
          <w:sz w:val="24"/>
        </w:rPr>
        <w:t xml:space="preserve">Strateji ve plan/planlar için çeşitli kaynaklardan bilgi/verileri kullanmalıdır. </w:t>
      </w:r>
    </w:p>
    <w:p w14:paraId="4953DA37" w14:textId="2FFEA59F" w:rsidR="00616DBA" w:rsidRPr="006B584F" w:rsidRDefault="00616DBA" w:rsidP="001B4AE8">
      <w:pPr>
        <w:jc w:val="both"/>
        <w:rPr>
          <w:sz w:val="24"/>
        </w:rPr>
      </w:pPr>
      <w:r w:rsidRPr="006B584F">
        <w:rPr>
          <w:sz w:val="24"/>
        </w:rPr>
        <w:t xml:space="preserve">Bu bilgi kaynaklarına, emniyet yönetim sistemlerinin incelenmesi esnasında toplanmış bilgiler, önceki denetim faaliyetlerinin çıktıları, yetkililer tarafından alt sistemlerin veya araçların hizmete konmasına ait bilgiler, ulusal kaza araştırma ve inceleme kurulunun ilgili kaza raporları/tavsiyeleri, diğer kaza/olay rapor veya verileri, tüm işletmecilerin DDGM’ye sunduğu yıllık emniyet raporlar, bakımdan sorumlu kuruluşların yıllık bakım raporları, toplumun herhangi bir kesiminden gelecek şikayetler ve diğer ilgili kaynaklar </w:t>
      </w:r>
      <w:r w:rsidR="001B4AE8" w:rsidRPr="006B584F">
        <w:rPr>
          <w:sz w:val="24"/>
        </w:rPr>
        <w:t>dâhil</w:t>
      </w:r>
      <w:r w:rsidRPr="006B584F">
        <w:rPr>
          <w:sz w:val="24"/>
        </w:rPr>
        <w:t xml:space="preserve"> olabilmektedir. </w:t>
      </w:r>
    </w:p>
    <w:p w14:paraId="30E75A75" w14:textId="111E7972" w:rsidR="00616DBA" w:rsidRPr="006B584F" w:rsidRDefault="00D8109B" w:rsidP="001B4AE8">
      <w:pPr>
        <w:jc w:val="both"/>
        <w:rPr>
          <w:sz w:val="24"/>
        </w:rPr>
      </w:pPr>
      <w:r w:rsidRPr="006B584F">
        <w:rPr>
          <w:sz w:val="24"/>
        </w:rPr>
        <w:t xml:space="preserve">2. </w:t>
      </w:r>
      <w:r w:rsidR="00616DBA" w:rsidRPr="006B584F">
        <w:rPr>
          <w:sz w:val="24"/>
        </w:rPr>
        <w:t xml:space="preserve">Denetim stratejisi ve plan(lar)ın bildirilmesi: </w:t>
      </w:r>
    </w:p>
    <w:p w14:paraId="3685FDB7" w14:textId="447080DE" w:rsidR="00616DBA" w:rsidRPr="006B584F" w:rsidRDefault="00D8109B" w:rsidP="001B4AE8">
      <w:pPr>
        <w:ind w:left="708"/>
        <w:jc w:val="both"/>
        <w:rPr>
          <w:sz w:val="24"/>
        </w:rPr>
      </w:pPr>
      <w:r w:rsidRPr="006B584F">
        <w:rPr>
          <w:sz w:val="24"/>
        </w:rPr>
        <w:t>a)</w:t>
      </w:r>
      <w:r w:rsidR="00616DBA" w:rsidRPr="006B584F">
        <w:rPr>
          <w:sz w:val="24"/>
        </w:rPr>
        <w:t xml:space="preserve">Denetim stratejisinin genel hedeflerini ve plan veya planların genel açıklamalarını ilgili işletmecilere ve uygun durumlarda diğer paydaşlara da bildirilmesi; </w:t>
      </w:r>
    </w:p>
    <w:p w14:paraId="4D632CB2" w14:textId="3F1F3357" w:rsidR="00616DBA" w:rsidRPr="006B584F" w:rsidRDefault="00D8109B" w:rsidP="001B4AE8">
      <w:pPr>
        <w:ind w:left="708"/>
        <w:jc w:val="both"/>
        <w:rPr>
          <w:sz w:val="24"/>
        </w:rPr>
      </w:pPr>
      <w:r w:rsidRPr="006B584F">
        <w:rPr>
          <w:sz w:val="24"/>
        </w:rPr>
        <w:t xml:space="preserve">b) </w:t>
      </w:r>
      <w:r w:rsidR="00616DBA" w:rsidRPr="006B584F">
        <w:rPr>
          <w:sz w:val="24"/>
        </w:rPr>
        <w:t xml:space="preserve">İlgili tüm işletmecilere denetim plan veya planlarının nasıl uygulanacağına dair genel bir açıklama yapılması. </w:t>
      </w:r>
    </w:p>
    <w:p w14:paraId="70B692FC" w14:textId="70D343C8" w:rsidR="00616DBA" w:rsidRPr="006B584F" w:rsidRDefault="00D8109B" w:rsidP="001B4AE8">
      <w:pPr>
        <w:jc w:val="both"/>
        <w:rPr>
          <w:sz w:val="24"/>
        </w:rPr>
      </w:pPr>
      <w:r w:rsidRPr="006B584F">
        <w:rPr>
          <w:sz w:val="24"/>
        </w:rPr>
        <w:t xml:space="preserve">3. </w:t>
      </w:r>
      <w:r w:rsidR="00616DBA" w:rsidRPr="006B584F">
        <w:rPr>
          <w:sz w:val="24"/>
        </w:rPr>
        <w:t xml:space="preserve">Denetleme stratejisi ve plan(lar)ının uygulanması: </w:t>
      </w:r>
    </w:p>
    <w:p w14:paraId="2731C416" w14:textId="638C384A" w:rsidR="00616DBA" w:rsidRPr="006B584F" w:rsidRDefault="00D8109B" w:rsidP="001B4AE8">
      <w:pPr>
        <w:ind w:firstLine="708"/>
        <w:jc w:val="both"/>
        <w:rPr>
          <w:sz w:val="24"/>
        </w:rPr>
      </w:pPr>
      <w:r w:rsidRPr="006B584F">
        <w:rPr>
          <w:sz w:val="24"/>
        </w:rPr>
        <w:t>a)</w:t>
      </w:r>
      <w:r w:rsidR="00616DBA" w:rsidRPr="006B584F">
        <w:rPr>
          <w:sz w:val="24"/>
        </w:rPr>
        <w:t>Plan/planların öngörülen şekilde uygulanması;</w:t>
      </w:r>
    </w:p>
    <w:p w14:paraId="3B3C4141" w14:textId="1EF17DB3" w:rsidR="00616DBA" w:rsidRPr="006B584F" w:rsidRDefault="00D8109B" w:rsidP="001B4AE8">
      <w:pPr>
        <w:ind w:left="708"/>
        <w:jc w:val="both"/>
        <w:rPr>
          <w:sz w:val="24"/>
        </w:rPr>
      </w:pPr>
      <w:r w:rsidRPr="006B584F">
        <w:rPr>
          <w:sz w:val="24"/>
        </w:rPr>
        <w:t>b)</w:t>
      </w:r>
      <w:r w:rsidR="00616DBA" w:rsidRPr="006B584F">
        <w:rPr>
          <w:sz w:val="24"/>
        </w:rPr>
        <w:t xml:space="preserve">Gerektiğinde acil emniyet uyarıları oluşturmak </w:t>
      </w:r>
      <w:r w:rsidR="001B4AE8" w:rsidRPr="006B584F">
        <w:rPr>
          <w:sz w:val="24"/>
        </w:rPr>
        <w:t>dâhil</w:t>
      </w:r>
      <w:r w:rsidR="00616DBA" w:rsidRPr="006B584F">
        <w:rPr>
          <w:sz w:val="24"/>
        </w:rPr>
        <w:t xml:space="preserve">, uygunsuzluk durumlarında uygunsuzluklarla orantılı faaliyetlerin gerçekleştirilmesi; </w:t>
      </w:r>
    </w:p>
    <w:p w14:paraId="11A03C79" w14:textId="61F7C79E" w:rsidR="00616DBA" w:rsidRPr="006B584F" w:rsidRDefault="00D8109B" w:rsidP="001B4AE8">
      <w:pPr>
        <w:ind w:left="708"/>
        <w:jc w:val="both"/>
        <w:rPr>
          <w:sz w:val="24"/>
        </w:rPr>
      </w:pPr>
      <w:r w:rsidRPr="006B584F">
        <w:rPr>
          <w:sz w:val="24"/>
        </w:rPr>
        <w:t>c)</w:t>
      </w:r>
      <w:r w:rsidR="00616DBA" w:rsidRPr="006B584F">
        <w:rPr>
          <w:sz w:val="24"/>
        </w:rPr>
        <w:t xml:space="preserve">DDGM tarafından tespit edilen uygunsuzluk durumlarının düzeltilmesi için verilen süre içerisinde, tüm işletmecilerin ne kadar yeterli bir eylem planı geliştirdiğinin ve uyguladığının değerlendirilmesi. </w:t>
      </w:r>
    </w:p>
    <w:p w14:paraId="4B3CA9F9" w14:textId="3A72EAF0" w:rsidR="00616DBA" w:rsidRPr="006B584F" w:rsidRDefault="00D8109B" w:rsidP="001B4AE8">
      <w:pPr>
        <w:jc w:val="both"/>
        <w:rPr>
          <w:sz w:val="24"/>
        </w:rPr>
      </w:pPr>
      <w:r w:rsidRPr="006B584F">
        <w:rPr>
          <w:sz w:val="24"/>
        </w:rPr>
        <w:t xml:space="preserve">4. </w:t>
      </w:r>
      <w:r w:rsidR="00616DBA" w:rsidRPr="006B584F">
        <w:rPr>
          <w:sz w:val="24"/>
        </w:rPr>
        <w:t>Denetim plan(lar)ının çıktıları</w:t>
      </w:r>
    </w:p>
    <w:p w14:paraId="7151A240" w14:textId="77777777" w:rsidR="00616DBA" w:rsidRPr="006B584F" w:rsidRDefault="00616DBA" w:rsidP="001B4AE8">
      <w:pPr>
        <w:jc w:val="both"/>
        <w:rPr>
          <w:sz w:val="24"/>
        </w:rPr>
      </w:pPr>
      <w:r w:rsidRPr="006B584F">
        <w:rPr>
          <w:sz w:val="24"/>
        </w:rPr>
        <w:t xml:space="preserve">DDGM: </w:t>
      </w:r>
    </w:p>
    <w:p w14:paraId="63CA678F" w14:textId="602D2AF8" w:rsidR="00616DBA" w:rsidRPr="006B584F" w:rsidRDefault="00D8109B" w:rsidP="001B4AE8">
      <w:pPr>
        <w:ind w:left="708"/>
        <w:jc w:val="both"/>
        <w:rPr>
          <w:sz w:val="24"/>
        </w:rPr>
      </w:pPr>
      <w:r w:rsidRPr="006B584F">
        <w:rPr>
          <w:sz w:val="24"/>
        </w:rPr>
        <w:t>a)</w:t>
      </w:r>
      <w:r w:rsidR="00616DBA" w:rsidRPr="006B584F">
        <w:rPr>
          <w:sz w:val="24"/>
        </w:rPr>
        <w:t xml:space="preserve">Emniyet performansının sağlanabilmesi için emniyet yönetim sistemlerinin etkinliği konusunda yapılan denetim sonuçlarının ilgili işletmeciler ile paylaşır. Bunlara işletmede uygunsuz görülen alanlar da </w:t>
      </w:r>
      <w:r w:rsidR="001B4AE8" w:rsidRPr="006B584F">
        <w:rPr>
          <w:sz w:val="24"/>
        </w:rPr>
        <w:t>dâhil</w:t>
      </w:r>
      <w:r w:rsidR="00616DBA" w:rsidRPr="006B584F">
        <w:rPr>
          <w:sz w:val="24"/>
        </w:rPr>
        <w:t xml:space="preserve"> eder; </w:t>
      </w:r>
    </w:p>
    <w:p w14:paraId="66F3D1F5" w14:textId="321D6011" w:rsidR="00616DBA" w:rsidRPr="006B584F" w:rsidRDefault="00D8109B" w:rsidP="001B4AE8">
      <w:pPr>
        <w:ind w:firstLine="708"/>
        <w:jc w:val="both"/>
        <w:rPr>
          <w:sz w:val="24"/>
        </w:rPr>
      </w:pPr>
      <w:r w:rsidRPr="006B584F">
        <w:rPr>
          <w:sz w:val="24"/>
        </w:rPr>
        <w:t>b)</w:t>
      </w:r>
      <w:r w:rsidR="001B4AE8" w:rsidRPr="006B584F">
        <w:rPr>
          <w:sz w:val="24"/>
        </w:rPr>
        <w:t>Tüm işletmecilerin</w:t>
      </w:r>
      <w:r w:rsidR="00616DBA" w:rsidRPr="006B584F">
        <w:rPr>
          <w:sz w:val="24"/>
        </w:rPr>
        <w:t xml:space="preserve"> emniyet performansları hakkında genel bir görüşe sahip olur; </w:t>
      </w:r>
    </w:p>
    <w:p w14:paraId="32CA8B42" w14:textId="4D58C7DD" w:rsidR="00616DBA" w:rsidRPr="006B584F" w:rsidRDefault="00D8109B" w:rsidP="001B4AE8">
      <w:pPr>
        <w:ind w:left="708"/>
        <w:jc w:val="both"/>
        <w:rPr>
          <w:sz w:val="24"/>
        </w:rPr>
      </w:pPr>
      <w:r w:rsidRPr="006B584F">
        <w:rPr>
          <w:sz w:val="24"/>
        </w:rPr>
        <w:t>c)</w:t>
      </w:r>
      <w:r w:rsidR="00616DBA" w:rsidRPr="006B584F">
        <w:rPr>
          <w:sz w:val="24"/>
        </w:rPr>
        <w:t>İlgili paydaşlara Türkiye’deki genel emniyet performansı konusunda görüşlerini yayınlayarak bildirir;</w:t>
      </w:r>
    </w:p>
    <w:p w14:paraId="1F4D21FE" w14:textId="0F5E8FD5" w:rsidR="00616DBA" w:rsidRPr="006B584F" w:rsidRDefault="00D8109B" w:rsidP="001B4AE8">
      <w:pPr>
        <w:ind w:left="708"/>
        <w:jc w:val="both"/>
        <w:rPr>
          <w:sz w:val="24"/>
        </w:rPr>
      </w:pPr>
      <w:r w:rsidRPr="006B584F">
        <w:rPr>
          <w:sz w:val="24"/>
        </w:rPr>
        <w:t>d)</w:t>
      </w:r>
      <w:r w:rsidR="00616DBA" w:rsidRPr="006B584F">
        <w:rPr>
          <w:sz w:val="24"/>
        </w:rPr>
        <w:t xml:space="preserve">İlgili paydaşlara Türkiye’deki emniyet düzenlemelerinin etkinliği konusunda görüşlerini bildirir. </w:t>
      </w:r>
    </w:p>
    <w:p w14:paraId="6D1DDDE5" w14:textId="29E7E468" w:rsidR="00616DBA" w:rsidRPr="006B584F" w:rsidRDefault="00D8109B" w:rsidP="001B4AE8">
      <w:pPr>
        <w:jc w:val="both"/>
        <w:rPr>
          <w:sz w:val="24"/>
        </w:rPr>
      </w:pPr>
      <w:r w:rsidRPr="006B584F">
        <w:rPr>
          <w:sz w:val="24"/>
        </w:rPr>
        <w:t xml:space="preserve">5. </w:t>
      </w:r>
      <w:r w:rsidR="00616DBA" w:rsidRPr="006B584F">
        <w:rPr>
          <w:sz w:val="24"/>
        </w:rPr>
        <w:t>Denetleme faaliyetlerinin gözden geçirilmesi</w:t>
      </w:r>
    </w:p>
    <w:p w14:paraId="2DD6851E" w14:textId="77777777" w:rsidR="00616DBA" w:rsidRPr="006B584F" w:rsidRDefault="00616DBA" w:rsidP="001B4AE8">
      <w:pPr>
        <w:jc w:val="both"/>
        <w:rPr>
          <w:sz w:val="24"/>
        </w:rPr>
      </w:pPr>
      <w:r w:rsidRPr="006B584F">
        <w:rPr>
          <w:sz w:val="24"/>
        </w:rPr>
        <w:t xml:space="preserve">Denetleme faaliyetleri esnasında edinilen deneyimlere bağlı olarak, düzenli aralıklarla DDGM: </w:t>
      </w:r>
    </w:p>
    <w:p w14:paraId="19BD8B2B" w14:textId="61E34D3F" w:rsidR="00616DBA" w:rsidRPr="006B584F" w:rsidRDefault="00D8109B" w:rsidP="001B4AE8">
      <w:pPr>
        <w:ind w:left="708"/>
        <w:jc w:val="both"/>
        <w:rPr>
          <w:sz w:val="24"/>
        </w:rPr>
      </w:pPr>
      <w:r w:rsidRPr="006B584F">
        <w:rPr>
          <w:sz w:val="24"/>
        </w:rPr>
        <w:t>a)</w:t>
      </w:r>
      <w:r w:rsidR="00616DBA" w:rsidRPr="006B584F">
        <w:rPr>
          <w:sz w:val="24"/>
        </w:rPr>
        <w:t xml:space="preserve">Plan/planları tekrar gözden geçirerek, ilk hedeflenen faaliyetler, çeşitli kaynaklardan edinilen veri/bilgilerin kullanımı, denetim sonuçları ve kaynak tahsisinin uygunluğunu kontrol eder veya gerektiği durumda öncelikleri değiştirir; </w:t>
      </w:r>
    </w:p>
    <w:p w14:paraId="1790BE1A" w14:textId="5F490B58" w:rsidR="00616DBA" w:rsidRPr="006B584F" w:rsidRDefault="00D8109B" w:rsidP="001B4AE8">
      <w:pPr>
        <w:ind w:left="708"/>
        <w:jc w:val="both"/>
        <w:rPr>
          <w:sz w:val="24"/>
        </w:rPr>
      </w:pPr>
      <w:r w:rsidRPr="006B584F">
        <w:rPr>
          <w:sz w:val="24"/>
        </w:rPr>
        <w:t>b)</w:t>
      </w:r>
      <w:r w:rsidR="00616DBA" w:rsidRPr="006B584F">
        <w:rPr>
          <w:sz w:val="24"/>
        </w:rPr>
        <w:t>Gözden geçirme sonrası plan/planlarda gerekli değişiklikleri yapar ve bu değişikliklerin denetleme stratejisi üzerindeki etkilerini yorumlar;</w:t>
      </w:r>
    </w:p>
    <w:p w14:paraId="47AD5B3E" w14:textId="46B1595E" w:rsidR="00550BE5" w:rsidRPr="006B584F" w:rsidRDefault="00D8109B" w:rsidP="001B4AE8">
      <w:pPr>
        <w:ind w:left="708"/>
        <w:jc w:val="both"/>
        <w:rPr>
          <w:sz w:val="24"/>
        </w:rPr>
      </w:pPr>
      <w:r w:rsidRPr="006B584F">
        <w:rPr>
          <w:sz w:val="24"/>
        </w:rPr>
        <w:t>c)</w:t>
      </w:r>
      <w:r w:rsidR="00616DBA" w:rsidRPr="006B584F">
        <w:rPr>
          <w:sz w:val="24"/>
        </w:rPr>
        <w:t>Gerektiği hallerde kendi görüşü ile emniyet düzenlemelerinde herhangi bir boşluğun/eksikliğin giderilmesi için katkıda bulunur.</w:t>
      </w:r>
    </w:p>
    <w:p w14:paraId="4E38486A" w14:textId="77777777" w:rsidR="00B440EF" w:rsidRPr="006B584F" w:rsidRDefault="00B440EF" w:rsidP="001B4AE8">
      <w:pPr>
        <w:jc w:val="both"/>
        <w:rPr>
          <w:sz w:val="24"/>
        </w:rPr>
      </w:pPr>
    </w:p>
    <w:sectPr w:rsidR="00B440EF" w:rsidRPr="006B584F" w:rsidSect="00352B1D">
      <w:headerReference w:type="default" r:id="rId14"/>
      <w:footerReference w:type="default" r:id="rId15"/>
      <w:pgSz w:w="11906" w:h="16838"/>
      <w:pgMar w:top="1702" w:right="1417" w:bottom="1417" w:left="1417"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BD5D8" w14:textId="77777777" w:rsidR="0088036B" w:rsidRDefault="0088036B">
      <w:r>
        <w:separator/>
      </w:r>
    </w:p>
  </w:endnote>
  <w:endnote w:type="continuationSeparator" w:id="0">
    <w:p w14:paraId="68F10D9C" w14:textId="77777777" w:rsidR="0088036B" w:rsidRDefault="0088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6C59" w14:textId="7E9BDD6F" w:rsidR="001B4AE8" w:rsidRPr="00CF6367" w:rsidRDefault="001B4AE8">
    <w:pPr>
      <w:pStyle w:val="AltBilgi"/>
      <w:rPr>
        <w:color w:val="365F91" w:themeColor="accent1" w:themeShade="BF"/>
        <w:sz w:val="18"/>
        <w:szCs w:val="18"/>
      </w:rPr>
    </w:pPr>
    <w:r>
      <w:rPr>
        <w:noProof/>
        <w:color w:val="4F81BD" w:themeColor="accent1"/>
        <w:sz w:val="18"/>
        <w:szCs w:val="18"/>
      </w:rPr>
      <mc:AlternateContent>
        <mc:Choice Requires="wps">
          <w:drawing>
            <wp:anchor distT="0" distB="0" distL="114300" distR="114300" simplePos="0" relativeHeight="251659264" behindDoc="0" locked="0" layoutInCell="1" allowOverlap="1" wp14:anchorId="1C039AA1" wp14:editId="514FD58C">
              <wp:simplePos x="0" y="0"/>
              <wp:positionH relativeFrom="column">
                <wp:posOffset>-135890</wp:posOffset>
              </wp:positionH>
              <wp:positionV relativeFrom="paragraph">
                <wp:posOffset>-61125</wp:posOffset>
              </wp:positionV>
              <wp:extent cx="5971154" cy="7951"/>
              <wp:effectExtent l="0" t="0" r="29845" b="30480"/>
              <wp:wrapNone/>
              <wp:docPr id="16" name="Düz Bağlayıcı 16"/>
              <wp:cNvGraphicFramePr/>
              <a:graphic xmlns:a="http://schemas.openxmlformats.org/drawingml/2006/main">
                <a:graphicData uri="http://schemas.microsoft.com/office/word/2010/wordprocessingShape">
                  <wps:wsp>
                    <wps:cNvCnPr/>
                    <wps:spPr>
                      <a:xfrm flipV="1">
                        <a:off x="0" y="0"/>
                        <a:ext cx="5971154" cy="7951"/>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192AC5" id="Düz Bağlayıcı 16"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4.8pt" to="459.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" strokecolor="#365f91 [2404]"/>
          </w:pict>
        </mc:Fallback>
      </mc:AlternateContent>
    </w:r>
    <w:r w:rsidRPr="00CF6367">
      <w:rPr>
        <w:color w:val="365F91" w:themeColor="accent1" w:themeShade="BF"/>
        <w:sz w:val="18"/>
        <w:szCs w:val="18"/>
      </w:rPr>
      <w:t xml:space="preserve">Demiryolu Düzenleme Genel Müdürlüğü </w:t>
    </w:r>
    <w:r w:rsidRPr="00CF6367">
      <w:rPr>
        <w:color w:val="365F91" w:themeColor="accent1" w:themeShade="BF"/>
        <w:sz w:val="18"/>
        <w:szCs w:val="18"/>
      </w:rPr>
      <w:sym w:font="Symbol" w:char="F07C"/>
    </w:r>
    <w:r w:rsidRPr="00CF6367">
      <w:rPr>
        <w:color w:val="365F91" w:themeColor="accent1" w:themeShade="BF"/>
        <w:sz w:val="18"/>
        <w:szCs w:val="18"/>
      </w:rPr>
      <w:t xml:space="preserve"> </w:t>
    </w:r>
    <w:r w:rsidR="00352B1D">
      <w:rPr>
        <w:color w:val="365F91" w:themeColor="accent1" w:themeShade="BF"/>
        <w:sz w:val="18"/>
        <w:szCs w:val="18"/>
      </w:rPr>
      <w:t>Kasım</w:t>
    </w:r>
    <w:r w:rsidRPr="00CF6367">
      <w:rPr>
        <w:color w:val="365F91" w:themeColor="accent1" w:themeShade="BF"/>
        <w:sz w:val="18"/>
        <w:szCs w:val="18"/>
      </w:rPr>
      <w:t xml:space="preserve"> 2016</w:t>
    </w:r>
    <w:r w:rsidRPr="00CF6367">
      <w:rPr>
        <w:color w:val="365F91" w:themeColor="accent1" w:themeShade="BF"/>
        <w:sz w:val="18"/>
        <w:szCs w:val="18"/>
      </w:rPr>
      <w:tab/>
    </w:r>
    <w:r w:rsidRPr="00CF6367">
      <w:rPr>
        <w:color w:val="365F91" w:themeColor="accent1" w:themeShade="BF"/>
        <w:sz w:val="18"/>
        <w:szCs w:val="18"/>
      </w:rPr>
      <w:tab/>
    </w:r>
    <w:r>
      <w:rPr>
        <w:color w:val="365F91" w:themeColor="accent1" w:themeShade="BF"/>
        <w:sz w:val="18"/>
        <w:szCs w:val="18"/>
      </w:rPr>
      <w:t xml:space="preserve">EYS </w:t>
    </w:r>
    <w:r w:rsidR="00352B1D">
      <w:rPr>
        <w:color w:val="365F91" w:themeColor="accent1" w:themeShade="BF"/>
        <w:sz w:val="18"/>
        <w:szCs w:val="18"/>
      </w:rPr>
      <w:t>Denetleme</w:t>
    </w:r>
    <w:r>
      <w:rPr>
        <w:color w:val="365F91" w:themeColor="accent1" w:themeShade="BF"/>
        <w:sz w:val="18"/>
        <w:szCs w:val="18"/>
      </w:rPr>
      <w:t xml:space="preserve"> </w:t>
    </w:r>
    <w:r w:rsidRPr="00CF6367">
      <w:rPr>
        <w:color w:val="365F91" w:themeColor="accent1" w:themeShade="BF"/>
        <w:sz w:val="18"/>
        <w:szCs w:val="18"/>
      </w:rPr>
      <w:t xml:space="preserve">için </w:t>
    </w:r>
    <w:r>
      <w:rPr>
        <w:color w:val="365F91" w:themeColor="accent1" w:themeShade="BF"/>
        <w:sz w:val="18"/>
        <w:szCs w:val="18"/>
      </w:rPr>
      <w:t>OEY ve</w:t>
    </w:r>
    <w:r w:rsidRPr="00CF6367">
      <w:rPr>
        <w:color w:val="365F91" w:themeColor="accent1" w:themeShade="BF"/>
        <w:sz w:val="18"/>
        <w:szCs w:val="18"/>
      </w:rPr>
      <w:t xml:space="preserve"> Kılavuzu </w:t>
    </w:r>
    <w:r w:rsidRPr="00CF6367">
      <w:rPr>
        <w:color w:val="365F91" w:themeColor="accent1" w:themeShade="BF"/>
        <w:sz w:val="18"/>
        <w:szCs w:val="18"/>
      </w:rPr>
      <w:sym w:font="Symbol" w:char="F07C"/>
    </w:r>
    <w:r w:rsidRPr="00CF6367">
      <w:rPr>
        <w:color w:val="365F91" w:themeColor="accent1" w:themeShade="BF"/>
        <w:sz w:val="18"/>
        <w:szCs w:val="18"/>
      </w:rPr>
      <w:t xml:space="preserve"> </w:t>
    </w:r>
    <w:r w:rsidRPr="00CF6367">
      <w:rPr>
        <w:color w:val="365F91" w:themeColor="accent1" w:themeShade="BF"/>
        <w:sz w:val="18"/>
        <w:szCs w:val="18"/>
      </w:rPr>
      <w:fldChar w:fldCharType="begin"/>
    </w:r>
    <w:r w:rsidRPr="00CF6367">
      <w:rPr>
        <w:color w:val="365F91" w:themeColor="accent1" w:themeShade="BF"/>
        <w:sz w:val="18"/>
        <w:szCs w:val="18"/>
      </w:rPr>
      <w:instrText>PAGE   \* MERGEFORMAT</w:instrText>
    </w:r>
    <w:r w:rsidRPr="00CF6367">
      <w:rPr>
        <w:color w:val="365F91" w:themeColor="accent1" w:themeShade="BF"/>
        <w:sz w:val="18"/>
        <w:szCs w:val="18"/>
      </w:rPr>
      <w:fldChar w:fldCharType="separate"/>
    </w:r>
    <w:r w:rsidR="008D60AD">
      <w:rPr>
        <w:noProof/>
        <w:color w:val="365F91" w:themeColor="accent1" w:themeShade="BF"/>
        <w:sz w:val="18"/>
        <w:szCs w:val="18"/>
      </w:rPr>
      <w:t>1</w:t>
    </w:r>
    <w:r w:rsidRPr="00CF6367">
      <w:rPr>
        <w:color w:val="365F91" w:themeColor="accent1" w:themeShade="BF"/>
        <w:sz w:val="18"/>
        <w:szCs w:val="18"/>
      </w:rPr>
      <w:fldChar w:fldCharType="end"/>
    </w:r>
  </w:p>
  <w:p w14:paraId="064A746A" w14:textId="77777777" w:rsidR="001236F5" w:rsidRPr="006B584F" w:rsidRDefault="001236F5" w:rsidP="006B584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35B45" w14:textId="77777777" w:rsidR="0088036B" w:rsidRDefault="0088036B">
      <w:r>
        <w:separator/>
      </w:r>
    </w:p>
  </w:footnote>
  <w:footnote w:type="continuationSeparator" w:id="0">
    <w:p w14:paraId="578FA688" w14:textId="77777777" w:rsidR="0088036B" w:rsidRDefault="00880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841C" w14:textId="77777777" w:rsidR="001236F5" w:rsidRDefault="001236F5" w:rsidP="005E6865">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E2F"/>
    <w:multiLevelType w:val="hybridMultilevel"/>
    <w:tmpl w:val="B44A269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205FA1"/>
    <w:multiLevelType w:val="hybridMultilevel"/>
    <w:tmpl w:val="769CE0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4F845C5"/>
    <w:multiLevelType w:val="hybridMultilevel"/>
    <w:tmpl w:val="558C3418"/>
    <w:lvl w:ilvl="0" w:tplc="534058FC">
      <w:numFmt w:val="bullet"/>
      <w:lvlText w:val="•"/>
      <w:lvlJc w:val="left"/>
      <w:pPr>
        <w:ind w:left="936" w:hanging="360"/>
      </w:pPr>
      <w:rPr>
        <w:rFonts w:ascii="Calibri" w:eastAsia="Times New Roman" w:hAnsi="Calibri" w:cs="EUAlbertina" w:hint="default"/>
      </w:rPr>
    </w:lvl>
    <w:lvl w:ilvl="1" w:tplc="04070003" w:tentative="1">
      <w:start w:val="1"/>
      <w:numFmt w:val="bullet"/>
      <w:lvlText w:val="o"/>
      <w:lvlJc w:val="left"/>
      <w:pPr>
        <w:ind w:left="1656" w:hanging="360"/>
      </w:pPr>
      <w:rPr>
        <w:rFonts w:ascii="Courier New" w:hAnsi="Courier New" w:cs="Courier New" w:hint="default"/>
      </w:rPr>
    </w:lvl>
    <w:lvl w:ilvl="2" w:tplc="04070005" w:tentative="1">
      <w:start w:val="1"/>
      <w:numFmt w:val="bullet"/>
      <w:lvlText w:val=""/>
      <w:lvlJc w:val="left"/>
      <w:pPr>
        <w:ind w:left="2376" w:hanging="360"/>
      </w:pPr>
      <w:rPr>
        <w:rFonts w:ascii="Wingdings" w:hAnsi="Wingdings" w:hint="default"/>
      </w:rPr>
    </w:lvl>
    <w:lvl w:ilvl="3" w:tplc="04070001" w:tentative="1">
      <w:start w:val="1"/>
      <w:numFmt w:val="bullet"/>
      <w:lvlText w:val=""/>
      <w:lvlJc w:val="left"/>
      <w:pPr>
        <w:ind w:left="3096" w:hanging="360"/>
      </w:pPr>
      <w:rPr>
        <w:rFonts w:ascii="Symbol" w:hAnsi="Symbol" w:hint="default"/>
      </w:rPr>
    </w:lvl>
    <w:lvl w:ilvl="4" w:tplc="04070003" w:tentative="1">
      <w:start w:val="1"/>
      <w:numFmt w:val="bullet"/>
      <w:lvlText w:val="o"/>
      <w:lvlJc w:val="left"/>
      <w:pPr>
        <w:ind w:left="3816" w:hanging="360"/>
      </w:pPr>
      <w:rPr>
        <w:rFonts w:ascii="Courier New" w:hAnsi="Courier New" w:cs="Courier New" w:hint="default"/>
      </w:rPr>
    </w:lvl>
    <w:lvl w:ilvl="5" w:tplc="04070005" w:tentative="1">
      <w:start w:val="1"/>
      <w:numFmt w:val="bullet"/>
      <w:lvlText w:val=""/>
      <w:lvlJc w:val="left"/>
      <w:pPr>
        <w:ind w:left="4536" w:hanging="360"/>
      </w:pPr>
      <w:rPr>
        <w:rFonts w:ascii="Wingdings" w:hAnsi="Wingdings" w:hint="default"/>
      </w:rPr>
    </w:lvl>
    <w:lvl w:ilvl="6" w:tplc="04070001" w:tentative="1">
      <w:start w:val="1"/>
      <w:numFmt w:val="bullet"/>
      <w:lvlText w:val=""/>
      <w:lvlJc w:val="left"/>
      <w:pPr>
        <w:ind w:left="5256" w:hanging="360"/>
      </w:pPr>
      <w:rPr>
        <w:rFonts w:ascii="Symbol" w:hAnsi="Symbol" w:hint="default"/>
      </w:rPr>
    </w:lvl>
    <w:lvl w:ilvl="7" w:tplc="04070003" w:tentative="1">
      <w:start w:val="1"/>
      <w:numFmt w:val="bullet"/>
      <w:lvlText w:val="o"/>
      <w:lvlJc w:val="left"/>
      <w:pPr>
        <w:ind w:left="5976" w:hanging="360"/>
      </w:pPr>
      <w:rPr>
        <w:rFonts w:ascii="Courier New" w:hAnsi="Courier New" w:cs="Courier New" w:hint="default"/>
      </w:rPr>
    </w:lvl>
    <w:lvl w:ilvl="8" w:tplc="04070005" w:tentative="1">
      <w:start w:val="1"/>
      <w:numFmt w:val="bullet"/>
      <w:lvlText w:val=""/>
      <w:lvlJc w:val="left"/>
      <w:pPr>
        <w:ind w:left="6696" w:hanging="360"/>
      </w:pPr>
      <w:rPr>
        <w:rFonts w:ascii="Wingdings" w:hAnsi="Wingdings" w:hint="default"/>
      </w:rPr>
    </w:lvl>
  </w:abstractNum>
  <w:abstractNum w:abstractNumId="3" w15:restartNumberingAfterBreak="0">
    <w:nsid w:val="0C71094B"/>
    <w:multiLevelType w:val="hybridMultilevel"/>
    <w:tmpl w:val="7FC2C1A8"/>
    <w:lvl w:ilvl="0" w:tplc="5F5A8D98">
      <w:start w:val="1"/>
      <w:numFmt w:val="upperLetter"/>
      <w:lvlText w:val="%1."/>
      <w:lvlJc w:val="left"/>
      <w:pPr>
        <w:ind w:left="502" w:hanging="360"/>
      </w:pPr>
      <w:rPr>
        <w:rFonts w:hint="default"/>
        <w:b/>
      </w:rPr>
    </w:lvl>
    <w:lvl w:ilvl="1" w:tplc="F41C9B26">
      <w:start w:val="1"/>
      <w:numFmt w:val="decimal"/>
      <w:lvlText w:val="%2."/>
      <w:lvlJc w:val="left"/>
      <w:pPr>
        <w:ind w:left="1222" w:hanging="360"/>
      </w:pPr>
      <w:rPr>
        <w:rFonts w:ascii="Calibri" w:eastAsia="Times New Roman" w:hAnsi="Calibri" w:cs="Calibri"/>
        <w:b w:val="0"/>
        <w:sz w:val="20"/>
        <w:szCs w:val="20"/>
      </w:rPr>
    </w:lvl>
    <w:lvl w:ilvl="2" w:tplc="041F001B">
      <w:start w:val="1"/>
      <w:numFmt w:val="lowerRoman"/>
      <w:lvlText w:val="%3."/>
      <w:lvlJc w:val="right"/>
      <w:pPr>
        <w:ind w:left="1942" w:hanging="180"/>
      </w:pPr>
    </w:lvl>
    <w:lvl w:ilvl="3" w:tplc="55FAD5A4">
      <w:start w:val="1"/>
      <w:numFmt w:val="lowerLetter"/>
      <w:lvlText w:val="%4)"/>
      <w:lvlJc w:val="left"/>
      <w:pPr>
        <w:ind w:left="2662" w:hanging="360"/>
      </w:pPr>
      <w:rPr>
        <w:rFonts w:hint="default"/>
        <w:b w:val="0"/>
      </w:r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10862821"/>
    <w:multiLevelType w:val="multilevel"/>
    <w:tmpl w:val="1A28F808"/>
    <w:lvl w:ilvl="0">
      <w:start w:val="1"/>
      <w:numFmt w:val="decimal"/>
      <w:pStyle w:val="Balk1"/>
      <w:lvlText w:val="%1"/>
      <w:lvlJc w:val="left"/>
      <w:pPr>
        <w:tabs>
          <w:tab w:val="num" w:pos="432"/>
        </w:tabs>
        <w:ind w:left="432" w:hanging="432"/>
      </w:pPr>
      <w:rPr>
        <w:rFonts w:ascii="Calibri" w:hAnsi="Calibri" w:cs="Times New Roman" w:hint="default"/>
        <w:b/>
        <w:i w:val="0"/>
        <w:color w:val="000080"/>
        <w:sz w:val="28"/>
        <w:szCs w:val="24"/>
      </w:rPr>
    </w:lvl>
    <w:lvl w:ilvl="1">
      <w:start w:val="1"/>
      <w:numFmt w:val="decimal"/>
      <w:pStyle w:val="Balk2"/>
      <w:lvlText w:val="%1.%2"/>
      <w:lvlJc w:val="left"/>
      <w:pPr>
        <w:tabs>
          <w:tab w:val="num" w:pos="576"/>
        </w:tabs>
        <w:ind w:left="576" w:hanging="576"/>
      </w:pPr>
      <w:rPr>
        <w:rFonts w:ascii="Calibri" w:hAnsi="Calibri" w:cs="Times New Roman" w:hint="default"/>
        <w:b/>
        <w:i w:val="0"/>
        <w:strike w:val="0"/>
        <w:dstrike w:val="0"/>
        <w:vanish w:val="0"/>
        <w:color w:val="000080"/>
        <w:sz w:val="22"/>
        <w:szCs w:val="22"/>
        <w:vertAlign w:val="baseline"/>
      </w:rPr>
    </w:lvl>
    <w:lvl w:ilvl="2">
      <w:start w:val="1"/>
      <w:numFmt w:val="decimal"/>
      <w:pStyle w:val="Balk3"/>
      <w:lvlText w:val="%1.%2.%3"/>
      <w:lvlJc w:val="left"/>
      <w:pPr>
        <w:tabs>
          <w:tab w:val="num" w:pos="720"/>
        </w:tabs>
        <w:ind w:left="720" w:hanging="720"/>
      </w:pPr>
      <w:rPr>
        <w:rFonts w:ascii="Calibri" w:hAnsi="Calibri" w:cs="Times New Roman" w:hint="default"/>
        <w:b/>
        <w:i w:val="0"/>
        <w:caps/>
        <w:strike w:val="0"/>
        <w:dstrike w:val="0"/>
        <w:vanish w:val="0"/>
        <w:color w:val="000080"/>
        <w:sz w:val="22"/>
        <w:szCs w:val="22"/>
        <w:vertAlign w:val="baseline"/>
      </w:rPr>
    </w:lvl>
    <w:lvl w:ilvl="3">
      <w:start w:val="1"/>
      <w:numFmt w:val="decimal"/>
      <w:pStyle w:val="Balk4"/>
      <w:lvlText w:val="%1.%2.%3.%4"/>
      <w:lvlJc w:val="left"/>
      <w:pPr>
        <w:tabs>
          <w:tab w:val="num" w:pos="864"/>
        </w:tabs>
        <w:ind w:left="864" w:hanging="864"/>
      </w:pPr>
      <w:rPr>
        <w:rFonts w:ascii="Calibri" w:hAnsi="Calibri" w:cs="Times New Roman" w:hint="default"/>
        <w:b/>
        <w:i w:val="0"/>
        <w:caps/>
        <w:strike w:val="0"/>
        <w:dstrike w:val="0"/>
        <w:vanish w:val="0"/>
        <w:color w:val="000080"/>
        <w:sz w:val="20"/>
        <w:szCs w:val="20"/>
        <w:vertAlign w:val="baseline"/>
      </w:rPr>
    </w:lvl>
    <w:lvl w:ilvl="4">
      <w:start w:val="1"/>
      <w:numFmt w:val="decimal"/>
      <w:pStyle w:val="Balk5"/>
      <w:lvlText w:val="%1.%2.%3.%4.%5"/>
      <w:lvlJc w:val="left"/>
      <w:pPr>
        <w:tabs>
          <w:tab w:val="num" w:pos="1008"/>
        </w:tabs>
        <w:ind w:left="1008" w:hanging="1008"/>
      </w:pPr>
      <w:rPr>
        <w:rFonts w:ascii="Calibri" w:hAnsi="Calibri" w:cs="Times New Roman" w:hint="default"/>
        <w:caps w:val="0"/>
        <w:strike w:val="0"/>
        <w:dstrike w:val="0"/>
        <w:vanish w:val="0"/>
        <w:color w:val="auto"/>
        <w:sz w:val="20"/>
        <w:szCs w:val="20"/>
        <w:vertAlign w:val="baseline"/>
      </w:rPr>
    </w:lvl>
    <w:lvl w:ilvl="5">
      <w:start w:val="1"/>
      <w:numFmt w:val="decimal"/>
      <w:pStyle w:val="Balk6"/>
      <w:lvlText w:val="%1.%2.%3.%4.%5.%6"/>
      <w:lvlJc w:val="left"/>
      <w:pPr>
        <w:tabs>
          <w:tab w:val="num" w:pos="1152"/>
        </w:tabs>
        <w:ind w:left="1152" w:hanging="1152"/>
      </w:pPr>
      <w:rPr>
        <w:rFonts w:cs="Times New Roman" w:hint="default"/>
      </w:rPr>
    </w:lvl>
    <w:lvl w:ilvl="6">
      <w:start w:val="1"/>
      <w:numFmt w:val="decimal"/>
      <w:pStyle w:val="Balk7"/>
      <w:lvlText w:val="%1.%2.%3.%4.%5.%6.%7"/>
      <w:lvlJc w:val="left"/>
      <w:pPr>
        <w:tabs>
          <w:tab w:val="num" w:pos="1296"/>
        </w:tabs>
        <w:ind w:left="1296" w:hanging="1296"/>
      </w:pPr>
      <w:rPr>
        <w:rFonts w:cs="Times New Roman" w:hint="default"/>
      </w:rPr>
    </w:lvl>
    <w:lvl w:ilvl="7">
      <w:start w:val="1"/>
      <w:numFmt w:val="decimal"/>
      <w:pStyle w:val="Balk8"/>
      <w:lvlText w:val="%1.%2.%3.%4.%5.%6.%7.%8"/>
      <w:lvlJc w:val="left"/>
      <w:pPr>
        <w:tabs>
          <w:tab w:val="num" w:pos="1440"/>
        </w:tabs>
        <w:ind w:left="1440" w:hanging="1440"/>
      </w:pPr>
      <w:rPr>
        <w:rFonts w:cs="Times New Roman" w:hint="default"/>
      </w:rPr>
    </w:lvl>
    <w:lvl w:ilvl="8">
      <w:start w:val="1"/>
      <w:numFmt w:val="decimal"/>
      <w:pStyle w:val="Balk9"/>
      <w:lvlText w:val="%1.%2.%3.%4.%5.%6.%7.%8.%9"/>
      <w:lvlJc w:val="left"/>
      <w:pPr>
        <w:tabs>
          <w:tab w:val="num" w:pos="1584"/>
        </w:tabs>
        <w:ind w:left="1584" w:hanging="1584"/>
      </w:pPr>
      <w:rPr>
        <w:rFonts w:cs="Times New Roman" w:hint="default"/>
      </w:rPr>
    </w:lvl>
  </w:abstractNum>
  <w:abstractNum w:abstractNumId="5" w15:restartNumberingAfterBreak="0">
    <w:nsid w:val="11AF146F"/>
    <w:multiLevelType w:val="hybridMultilevel"/>
    <w:tmpl w:val="259AC7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3A64B5"/>
    <w:multiLevelType w:val="hybridMultilevel"/>
    <w:tmpl w:val="6B681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7C78DF"/>
    <w:multiLevelType w:val="hybridMultilevel"/>
    <w:tmpl w:val="33F48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2037B30"/>
    <w:multiLevelType w:val="multilevel"/>
    <w:tmpl w:val="45B210FC"/>
    <w:styleLink w:val="TibetList"/>
    <w:lvl w:ilvl="0">
      <w:start w:val="1"/>
      <w:numFmt w:val="decimal"/>
      <w:lvlText w:val="%1"/>
      <w:lvlJc w:val="left"/>
      <w:pPr>
        <w:tabs>
          <w:tab w:val="num" w:pos="432"/>
        </w:tabs>
        <w:ind w:left="432" w:hanging="432"/>
      </w:pPr>
      <w:rPr>
        <w:rFonts w:ascii="Arial" w:hAnsi="Arial" w:cs="Times New Roman"/>
        <w:b/>
        <w:color w:val="000080"/>
        <w:sz w:val="24"/>
        <w:szCs w:val="24"/>
      </w:rPr>
    </w:lvl>
    <w:lvl w:ilvl="1">
      <w:start w:val="1"/>
      <w:numFmt w:val="decimal"/>
      <w:lvlText w:val="%1.%2"/>
      <w:lvlJc w:val="left"/>
      <w:pPr>
        <w:tabs>
          <w:tab w:val="num" w:pos="576"/>
        </w:tabs>
        <w:ind w:left="576" w:hanging="576"/>
      </w:pPr>
      <w:rPr>
        <w:rFonts w:ascii="Arial" w:hAnsi="Arial" w:cs="Times New Roman" w:hint="default"/>
        <w:b/>
        <w:i w:val="0"/>
        <w:color w:val="000080"/>
        <w:sz w:val="24"/>
        <w:szCs w:val="24"/>
      </w:rPr>
    </w:lvl>
    <w:lvl w:ilvl="2">
      <w:start w:val="1"/>
      <w:numFmt w:val="decimal"/>
      <w:lvlText w:val="%1.%2.%3"/>
      <w:lvlJc w:val="left"/>
      <w:pPr>
        <w:tabs>
          <w:tab w:val="num" w:pos="720"/>
        </w:tabs>
        <w:ind w:left="720" w:hanging="720"/>
      </w:pPr>
      <w:rPr>
        <w:rFonts w:ascii="Arial" w:hAnsi="Arial" w:cs="Times New Roman" w:hint="default"/>
        <w:b/>
        <w:i w:val="0"/>
        <w:color w:val="000080"/>
        <w:sz w:val="22"/>
        <w:szCs w:val="22"/>
      </w:rPr>
    </w:lvl>
    <w:lvl w:ilvl="3">
      <w:start w:val="1"/>
      <w:numFmt w:val="decimal"/>
      <w:lvlText w:val="%1.%2.%3.%4"/>
      <w:lvlJc w:val="left"/>
      <w:pPr>
        <w:tabs>
          <w:tab w:val="num" w:pos="864"/>
        </w:tabs>
        <w:ind w:left="864" w:hanging="864"/>
      </w:pPr>
      <w:rPr>
        <w:rFonts w:ascii="Arial" w:hAnsi="Arial" w:cs="Times New Roman" w:hint="default"/>
        <w:b/>
        <w:i w:val="0"/>
        <w:color w:val="000080"/>
        <w:sz w:val="22"/>
        <w:szCs w:val="22"/>
      </w:rPr>
    </w:lvl>
    <w:lvl w:ilvl="4">
      <w:start w:val="1"/>
      <w:numFmt w:val="decimal"/>
      <w:lvlText w:val="%1.%2.%3.%4.%5"/>
      <w:lvlJc w:val="left"/>
      <w:pPr>
        <w:tabs>
          <w:tab w:val="num" w:pos="1008"/>
        </w:tabs>
        <w:ind w:left="1008" w:hanging="1008"/>
      </w:pPr>
      <w:rPr>
        <w:rFonts w:ascii="Arial" w:hAnsi="Arial" w:cs="Times New Roman" w:hint="default"/>
        <w:color w:val="000080"/>
        <w:sz w:val="22"/>
        <w:szCs w:val="22"/>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25A1AA0"/>
    <w:multiLevelType w:val="hybridMultilevel"/>
    <w:tmpl w:val="228E2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6C522C"/>
    <w:multiLevelType w:val="hybridMultilevel"/>
    <w:tmpl w:val="F0E8A3A6"/>
    <w:lvl w:ilvl="0" w:tplc="A61ADA34">
      <w:start w:val="1"/>
      <w:numFmt w:val="decimal"/>
      <w:lvlText w:val="%1."/>
      <w:lvlJc w:val="left"/>
      <w:pPr>
        <w:ind w:left="502" w:hanging="360"/>
      </w:pPr>
      <w:rPr>
        <w:sz w:val="24"/>
        <w:szCs w:val="24"/>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1" w15:restartNumberingAfterBreak="0">
    <w:nsid w:val="2CD51D54"/>
    <w:multiLevelType w:val="hybridMultilevel"/>
    <w:tmpl w:val="B5028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82050A"/>
    <w:multiLevelType w:val="multilevel"/>
    <w:tmpl w:val="41F47968"/>
    <w:lvl w:ilvl="0">
      <w:start w:val="1"/>
      <w:numFmt w:val="decimal"/>
      <w:pStyle w:val="Formatvorlage3"/>
      <w:lvlText w:val="%1"/>
      <w:lvlJc w:val="left"/>
      <w:pPr>
        <w:ind w:left="360" w:hanging="360"/>
      </w:pPr>
      <w:rPr>
        <w:rFonts w:hint="default"/>
        <w:sz w:val="20"/>
        <w:szCs w:val="20"/>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3" w15:restartNumberingAfterBreak="0">
    <w:nsid w:val="3B69597E"/>
    <w:multiLevelType w:val="hybridMultilevel"/>
    <w:tmpl w:val="F47CBC0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5" w15:restartNumberingAfterBreak="0">
    <w:nsid w:val="3D0410AE"/>
    <w:multiLevelType w:val="hybridMultilevel"/>
    <w:tmpl w:val="130E638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2B75A3"/>
    <w:multiLevelType w:val="hybridMultilevel"/>
    <w:tmpl w:val="03DA29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BD135B"/>
    <w:multiLevelType w:val="hybridMultilevel"/>
    <w:tmpl w:val="6EAC5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874035"/>
    <w:multiLevelType w:val="hybridMultilevel"/>
    <w:tmpl w:val="CF0A718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79586B27"/>
    <w:multiLevelType w:val="hybridMultilevel"/>
    <w:tmpl w:val="F4A87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291B5C"/>
    <w:multiLevelType w:val="hybridMultilevel"/>
    <w:tmpl w:val="A2A41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4"/>
    <w:lvlOverride w:ilvl="0">
      <w:startOverride w:val="1"/>
    </w:lvlOverride>
  </w:num>
  <w:num w:numId="4">
    <w:abstractNumId w:val="3"/>
  </w:num>
  <w:num w:numId="5">
    <w:abstractNumId w:val="13"/>
  </w:num>
  <w:num w:numId="6">
    <w:abstractNumId w:val="10"/>
  </w:num>
  <w:num w:numId="7">
    <w:abstractNumId w:val="5"/>
  </w:num>
  <w:num w:numId="8">
    <w:abstractNumId w:val="6"/>
  </w:num>
  <w:num w:numId="9">
    <w:abstractNumId w:val="1"/>
  </w:num>
  <w:num w:numId="10">
    <w:abstractNumId w:val="16"/>
  </w:num>
  <w:num w:numId="11">
    <w:abstractNumId w:val="18"/>
  </w:num>
  <w:num w:numId="12">
    <w:abstractNumId w:val="7"/>
  </w:num>
  <w:num w:numId="13">
    <w:abstractNumId w:val="12"/>
  </w:num>
  <w:num w:numId="14">
    <w:abstractNumId w:val="17"/>
  </w:num>
  <w:num w:numId="15">
    <w:abstractNumId w:val="20"/>
  </w:num>
  <w:num w:numId="16">
    <w:abstractNumId w:val="11"/>
  </w:num>
  <w:num w:numId="17">
    <w:abstractNumId w:val="9"/>
  </w:num>
  <w:num w:numId="18">
    <w:abstractNumId w:val="19"/>
  </w:num>
  <w:num w:numId="19">
    <w:abstractNumId w:val="15"/>
  </w:num>
  <w:num w:numId="20">
    <w:abstractNumId w:val="0"/>
  </w:num>
  <w:num w:numId="2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3B"/>
    <w:rsid w:val="000001E9"/>
    <w:rsid w:val="000048AC"/>
    <w:rsid w:val="000103D0"/>
    <w:rsid w:val="00015233"/>
    <w:rsid w:val="00016D10"/>
    <w:rsid w:val="00017EF6"/>
    <w:rsid w:val="0002400A"/>
    <w:rsid w:val="00037850"/>
    <w:rsid w:val="00043D04"/>
    <w:rsid w:val="000621B2"/>
    <w:rsid w:val="000630F4"/>
    <w:rsid w:val="000673BB"/>
    <w:rsid w:val="0007697C"/>
    <w:rsid w:val="000851B4"/>
    <w:rsid w:val="00087293"/>
    <w:rsid w:val="00087975"/>
    <w:rsid w:val="000959D8"/>
    <w:rsid w:val="000A21CF"/>
    <w:rsid w:val="000A3793"/>
    <w:rsid w:val="000A7875"/>
    <w:rsid w:val="000B0487"/>
    <w:rsid w:val="000B2387"/>
    <w:rsid w:val="000B3BD5"/>
    <w:rsid w:val="000B418C"/>
    <w:rsid w:val="000B5B19"/>
    <w:rsid w:val="000B609E"/>
    <w:rsid w:val="000C34E2"/>
    <w:rsid w:val="000C3F1C"/>
    <w:rsid w:val="000C53FB"/>
    <w:rsid w:val="000D1A6A"/>
    <w:rsid w:val="000D1BE4"/>
    <w:rsid w:val="000D1D44"/>
    <w:rsid w:val="000D6A31"/>
    <w:rsid w:val="000D761A"/>
    <w:rsid w:val="000E08A8"/>
    <w:rsid w:val="000E295A"/>
    <w:rsid w:val="000E5886"/>
    <w:rsid w:val="000F1F09"/>
    <w:rsid w:val="000F2247"/>
    <w:rsid w:val="000F4A59"/>
    <w:rsid w:val="000F673E"/>
    <w:rsid w:val="00103CCA"/>
    <w:rsid w:val="001053BC"/>
    <w:rsid w:val="001059E3"/>
    <w:rsid w:val="0010773F"/>
    <w:rsid w:val="00120203"/>
    <w:rsid w:val="00121689"/>
    <w:rsid w:val="00121B4C"/>
    <w:rsid w:val="00123200"/>
    <w:rsid w:val="001236F5"/>
    <w:rsid w:val="00123AA5"/>
    <w:rsid w:val="00126044"/>
    <w:rsid w:val="00126FDB"/>
    <w:rsid w:val="00127D56"/>
    <w:rsid w:val="00130E14"/>
    <w:rsid w:val="00133A38"/>
    <w:rsid w:val="00136153"/>
    <w:rsid w:val="001512B7"/>
    <w:rsid w:val="00156EFB"/>
    <w:rsid w:val="0015719A"/>
    <w:rsid w:val="00161F55"/>
    <w:rsid w:val="00163C37"/>
    <w:rsid w:val="001712F1"/>
    <w:rsid w:val="00171AE6"/>
    <w:rsid w:val="00172383"/>
    <w:rsid w:val="00172D8B"/>
    <w:rsid w:val="0017656B"/>
    <w:rsid w:val="00183055"/>
    <w:rsid w:val="00183D62"/>
    <w:rsid w:val="001846B1"/>
    <w:rsid w:val="00190158"/>
    <w:rsid w:val="001911EA"/>
    <w:rsid w:val="00193112"/>
    <w:rsid w:val="00193D27"/>
    <w:rsid w:val="001A0A51"/>
    <w:rsid w:val="001A3F92"/>
    <w:rsid w:val="001A649A"/>
    <w:rsid w:val="001A6EE0"/>
    <w:rsid w:val="001B1A0C"/>
    <w:rsid w:val="001B25E9"/>
    <w:rsid w:val="001B4AE8"/>
    <w:rsid w:val="001C10AC"/>
    <w:rsid w:val="001C1833"/>
    <w:rsid w:val="001C5072"/>
    <w:rsid w:val="001C6879"/>
    <w:rsid w:val="001C7E5A"/>
    <w:rsid w:val="001D0584"/>
    <w:rsid w:val="001D11ED"/>
    <w:rsid w:val="001D148E"/>
    <w:rsid w:val="001D2176"/>
    <w:rsid w:val="001D4D04"/>
    <w:rsid w:val="001E0B3A"/>
    <w:rsid w:val="001E328A"/>
    <w:rsid w:val="001E798B"/>
    <w:rsid w:val="001F0EBB"/>
    <w:rsid w:val="002006F1"/>
    <w:rsid w:val="00201AC1"/>
    <w:rsid w:val="0020611C"/>
    <w:rsid w:val="00207114"/>
    <w:rsid w:val="00207C1F"/>
    <w:rsid w:val="0021001B"/>
    <w:rsid w:val="00212419"/>
    <w:rsid w:val="002205A9"/>
    <w:rsid w:val="002216B2"/>
    <w:rsid w:val="00225B7E"/>
    <w:rsid w:val="00233D20"/>
    <w:rsid w:val="002371C4"/>
    <w:rsid w:val="002377AA"/>
    <w:rsid w:val="0024238A"/>
    <w:rsid w:val="002445A0"/>
    <w:rsid w:val="0024715E"/>
    <w:rsid w:val="00250E4F"/>
    <w:rsid w:val="0025186C"/>
    <w:rsid w:val="00252F61"/>
    <w:rsid w:val="00253F49"/>
    <w:rsid w:val="00254036"/>
    <w:rsid w:val="00254B65"/>
    <w:rsid w:val="0026395C"/>
    <w:rsid w:val="0026463D"/>
    <w:rsid w:val="00274283"/>
    <w:rsid w:val="0027506D"/>
    <w:rsid w:val="002819C2"/>
    <w:rsid w:val="0028202D"/>
    <w:rsid w:val="00283B4E"/>
    <w:rsid w:val="002868D1"/>
    <w:rsid w:val="00287854"/>
    <w:rsid w:val="002918A1"/>
    <w:rsid w:val="002918ED"/>
    <w:rsid w:val="0029266D"/>
    <w:rsid w:val="00293242"/>
    <w:rsid w:val="00293B31"/>
    <w:rsid w:val="00296ED0"/>
    <w:rsid w:val="002A3B9B"/>
    <w:rsid w:val="002A6FEA"/>
    <w:rsid w:val="002A75C0"/>
    <w:rsid w:val="002B3B8C"/>
    <w:rsid w:val="002B4E18"/>
    <w:rsid w:val="002C21FB"/>
    <w:rsid w:val="002C68D1"/>
    <w:rsid w:val="002D0A45"/>
    <w:rsid w:val="002D3864"/>
    <w:rsid w:val="002D4252"/>
    <w:rsid w:val="002D4BDF"/>
    <w:rsid w:val="002D63A6"/>
    <w:rsid w:val="002D6D80"/>
    <w:rsid w:val="002D6E04"/>
    <w:rsid w:val="002E144A"/>
    <w:rsid w:val="002E2439"/>
    <w:rsid w:val="002E2D02"/>
    <w:rsid w:val="002E5938"/>
    <w:rsid w:val="002E6682"/>
    <w:rsid w:val="002E685B"/>
    <w:rsid w:val="002F6CC4"/>
    <w:rsid w:val="002F6E5C"/>
    <w:rsid w:val="002F7319"/>
    <w:rsid w:val="0030029C"/>
    <w:rsid w:val="00304CDE"/>
    <w:rsid w:val="00305C22"/>
    <w:rsid w:val="00306F1F"/>
    <w:rsid w:val="00311A23"/>
    <w:rsid w:val="003128F7"/>
    <w:rsid w:val="0031783E"/>
    <w:rsid w:val="00322D39"/>
    <w:rsid w:val="00324DA5"/>
    <w:rsid w:val="00335754"/>
    <w:rsid w:val="00340477"/>
    <w:rsid w:val="00352B1D"/>
    <w:rsid w:val="00361137"/>
    <w:rsid w:val="00365E7C"/>
    <w:rsid w:val="003678CA"/>
    <w:rsid w:val="003709E8"/>
    <w:rsid w:val="003714B8"/>
    <w:rsid w:val="00376362"/>
    <w:rsid w:val="00380634"/>
    <w:rsid w:val="00381DE5"/>
    <w:rsid w:val="003869CF"/>
    <w:rsid w:val="003906F0"/>
    <w:rsid w:val="00392506"/>
    <w:rsid w:val="00392C41"/>
    <w:rsid w:val="00395E1A"/>
    <w:rsid w:val="003A447F"/>
    <w:rsid w:val="003B0AF3"/>
    <w:rsid w:val="003B2C86"/>
    <w:rsid w:val="003B2C9C"/>
    <w:rsid w:val="003B6B91"/>
    <w:rsid w:val="003C2813"/>
    <w:rsid w:val="003D364C"/>
    <w:rsid w:val="003D3E7A"/>
    <w:rsid w:val="003D5D31"/>
    <w:rsid w:val="003D660B"/>
    <w:rsid w:val="003E25BA"/>
    <w:rsid w:val="003E404E"/>
    <w:rsid w:val="003E6737"/>
    <w:rsid w:val="003E7893"/>
    <w:rsid w:val="003F29A3"/>
    <w:rsid w:val="003F29F7"/>
    <w:rsid w:val="003F2AC4"/>
    <w:rsid w:val="003F4E7F"/>
    <w:rsid w:val="003F7EDB"/>
    <w:rsid w:val="004071CF"/>
    <w:rsid w:val="0041235B"/>
    <w:rsid w:val="00413609"/>
    <w:rsid w:val="00436AC8"/>
    <w:rsid w:val="0044190F"/>
    <w:rsid w:val="0044293F"/>
    <w:rsid w:val="00442AFF"/>
    <w:rsid w:val="00443AC4"/>
    <w:rsid w:val="00452A23"/>
    <w:rsid w:val="00460E08"/>
    <w:rsid w:val="0046398A"/>
    <w:rsid w:val="0047049D"/>
    <w:rsid w:val="004725AC"/>
    <w:rsid w:val="00475CAB"/>
    <w:rsid w:val="004765BB"/>
    <w:rsid w:val="0048015A"/>
    <w:rsid w:val="004812DB"/>
    <w:rsid w:val="0049345F"/>
    <w:rsid w:val="00494579"/>
    <w:rsid w:val="00495D26"/>
    <w:rsid w:val="004977FB"/>
    <w:rsid w:val="004A3378"/>
    <w:rsid w:val="004A3EA7"/>
    <w:rsid w:val="004B1EFA"/>
    <w:rsid w:val="004B22A9"/>
    <w:rsid w:val="004B682B"/>
    <w:rsid w:val="004C56F6"/>
    <w:rsid w:val="004D207C"/>
    <w:rsid w:val="004D5591"/>
    <w:rsid w:val="004E5B85"/>
    <w:rsid w:val="004E7AEB"/>
    <w:rsid w:val="004F4855"/>
    <w:rsid w:val="004F5ECC"/>
    <w:rsid w:val="004F7154"/>
    <w:rsid w:val="004F77EF"/>
    <w:rsid w:val="00502798"/>
    <w:rsid w:val="005068EA"/>
    <w:rsid w:val="0051146B"/>
    <w:rsid w:val="00512A41"/>
    <w:rsid w:val="00516ED4"/>
    <w:rsid w:val="00531F81"/>
    <w:rsid w:val="00532AA4"/>
    <w:rsid w:val="00540D57"/>
    <w:rsid w:val="00541821"/>
    <w:rsid w:val="0054241A"/>
    <w:rsid w:val="005439EA"/>
    <w:rsid w:val="00544A41"/>
    <w:rsid w:val="00544ED9"/>
    <w:rsid w:val="00545342"/>
    <w:rsid w:val="00550BE5"/>
    <w:rsid w:val="00552950"/>
    <w:rsid w:val="00552CDD"/>
    <w:rsid w:val="0055386C"/>
    <w:rsid w:val="00557079"/>
    <w:rsid w:val="00557EE0"/>
    <w:rsid w:val="00560343"/>
    <w:rsid w:val="0056361C"/>
    <w:rsid w:val="005650F3"/>
    <w:rsid w:val="00571AFF"/>
    <w:rsid w:val="005726F5"/>
    <w:rsid w:val="00580AE4"/>
    <w:rsid w:val="00582E72"/>
    <w:rsid w:val="005831EA"/>
    <w:rsid w:val="0058394A"/>
    <w:rsid w:val="0058454D"/>
    <w:rsid w:val="005878D3"/>
    <w:rsid w:val="0059388A"/>
    <w:rsid w:val="005A20DD"/>
    <w:rsid w:val="005A3C72"/>
    <w:rsid w:val="005A4BAE"/>
    <w:rsid w:val="005A5BED"/>
    <w:rsid w:val="005B4639"/>
    <w:rsid w:val="005C5A84"/>
    <w:rsid w:val="005D234A"/>
    <w:rsid w:val="005D7A94"/>
    <w:rsid w:val="005E6613"/>
    <w:rsid w:val="005E6865"/>
    <w:rsid w:val="005F35E7"/>
    <w:rsid w:val="005F47CF"/>
    <w:rsid w:val="005F4964"/>
    <w:rsid w:val="005F61B9"/>
    <w:rsid w:val="005F63CD"/>
    <w:rsid w:val="005F7494"/>
    <w:rsid w:val="005F7EED"/>
    <w:rsid w:val="00605E66"/>
    <w:rsid w:val="00614653"/>
    <w:rsid w:val="006166F9"/>
    <w:rsid w:val="00616DBA"/>
    <w:rsid w:val="0062238A"/>
    <w:rsid w:val="00625148"/>
    <w:rsid w:val="006305E8"/>
    <w:rsid w:val="006351AB"/>
    <w:rsid w:val="00635B45"/>
    <w:rsid w:val="00640F32"/>
    <w:rsid w:val="006444AE"/>
    <w:rsid w:val="00651076"/>
    <w:rsid w:val="0065388A"/>
    <w:rsid w:val="00653C1D"/>
    <w:rsid w:val="0065679B"/>
    <w:rsid w:val="00656F37"/>
    <w:rsid w:val="0066054E"/>
    <w:rsid w:val="006624B9"/>
    <w:rsid w:val="00662505"/>
    <w:rsid w:val="006637DF"/>
    <w:rsid w:val="00663BF6"/>
    <w:rsid w:val="00664B3F"/>
    <w:rsid w:val="006651EC"/>
    <w:rsid w:val="0066741B"/>
    <w:rsid w:val="006770DD"/>
    <w:rsid w:val="00681CD9"/>
    <w:rsid w:val="0069094F"/>
    <w:rsid w:val="0069172E"/>
    <w:rsid w:val="006A6CD2"/>
    <w:rsid w:val="006B2C1E"/>
    <w:rsid w:val="006B584F"/>
    <w:rsid w:val="006C1690"/>
    <w:rsid w:val="006C1BCB"/>
    <w:rsid w:val="006D2660"/>
    <w:rsid w:val="006D2675"/>
    <w:rsid w:val="006D2D99"/>
    <w:rsid w:val="006D353B"/>
    <w:rsid w:val="006D61C8"/>
    <w:rsid w:val="006E1BA5"/>
    <w:rsid w:val="006E315E"/>
    <w:rsid w:val="006E37BD"/>
    <w:rsid w:val="006E44A5"/>
    <w:rsid w:val="006E7624"/>
    <w:rsid w:val="006F0C49"/>
    <w:rsid w:val="006F54B5"/>
    <w:rsid w:val="006F7D21"/>
    <w:rsid w:val="00700AE0"/>
    <w:rsid w:val="00706241"/>
    <w:rsid w:val="007065B8"/>
    <w:rsid w:val="0071060D"/>
    <w:rsid w:val="00710D7B"/>
    <w:rsid w:val="0071326D"/>
    <w:rsid w:val="007165A4"/>
    <w:rsid w:val="007169F5"/>
    <w:rsid w:val="00720737"/>
    <w:rsid w:val="007259F9"/>
    <w:rsid w:val="00726445"/>
    <w:rsid w:val="00726EE9"/>
    <w:rsid w:val="007270AC"/>
    <w:rsid w:val="00731C36"/>
    <w:rsid w:val="00734E74"/>
    <w:rsid w:val="00740CA5"/>
    <w:rsid w:val="00740CC5"/>
    <w:rsid w:val="00741D92"/>
    <w:rsid w:val="00742650"/>
    <w:rsid w:val="0074274C"/>
    <w:rsid w:val="00743B84"/>
    <w:rsid w:val="0074614A"/>
    <w:rsid w:val="00753EC6"/>
    <w:rsid w:val="00754D11"/>
    <w:rsid w:val="00761A1B"/>
    <w:rsid w:val="0076674A"/>
    <w:rsid w:val="00771FB3"/>
    <w:rsid w:val="007766F3"/>
    <w:rsid w:val="00781C6E"/>
    <w:rsid w:val="00784729"/>
    <w:rsid w:val="00786B18"/>
    <w:rsid w:val="00794A51"/>
    <w:rsid w:val="00797732"/>
    <w:rsid w:val="007A3988"/>
    <w:rsid w:val="007B45C8"/>
    <w:rsid w:val="007B68BA"/>
    <w:rsid w:val="007C504A"/>
    <w:rsid w:val="007D2267"/>
    <w:rsid w:val="007D7753"/>
    <w:rsid w:val="007E0435"/>
    <w:rsid w:val="007E1885"/>
    <w:rsid w:val="00812501"/>
    <w:rsid w:val="00816653"/>
    <w:rsid w:val="00817802"/>
    <w:rsid w:val="0082663F"/>
    <w:rsid w:val="00826A9F"/>
    <w:rsid w:val="00830115"/>
    <w:rsid w:val="008405D9"/>
    <w:rsid w:val="0084189C"/>
    <w:rsid w:val="00841C39"/>
    <w:rsid w:val="00843544"/>
    <w:rsid w:val="00845DB9"/>
    <w:rsid w:val="00846030"/>
    <w:rsid w:val="00847428"/>
    <w:rsid w:val="00856F55"/>
    <w:rsid w:val="008578A9"/>
    <w:rsid w:val="00861D78"/>
    <w:rsid w:val="00864198"/>
    <w:rsid w:val="008664EC"/>
    <w:rsid w:val="00866F7A"/>
    <w:rsid w:val="0088036B"/>
    <w:rsid w:val="008974FD"/>
    <w:rsid w:val="008A252D"/>
    <w:rsid w:val="008A584E"/>
    <w:rsid w:val="008B3910"/>
    <w:rsid w:val="008B6ECD"/>
    <w:rsid w:val="008C212F"/>
    <w:rsid w:val="008C5F2B"/>
    <w:rsid w:val="008C78D7"/>
    <w:rsid w:val="008D4B07"/>
    <w:rsid w:val="008D60AD"/>
    <w:rsid w:val="008D60CB"/>
    <w:rsid w:val="008D68D7"/>
    <w:rsid w:val="008D68E0"/>
    <w:rsid w:val="008D6A81"/>
    <w:rsid w:val="008E15E6"/>
    <w:rsid w:val="008E454A"/>
    <w:rsid w:val="008E544D"/>
    <w:rsid w:val="008E5731"/>
    <w:rsid w:val="008F4C21"/>
    <w:rsid w:val="008F5665"/>
    <w:rsid w:val="008F5B07"/>
    <w:rsid w:val="00900207"/>
    <w:rsid w:val="009024CD"/>
    <w:rsid w:val="0090690A"/>
    <w:rsid w:val="00907479"/>
    <w:rsid w:val="009132CD"/>
    <w:rsid w:val="00921E7E"/>
    <w:rsid w:val="009220B8"/>
    <w:rsid w:val="0092345B"/>
    <w:rsid w:val="0093039F"/>
    <w:rsid w:val="009331E8"/>
    <w:rsid w:val="00942E9B"/>
    <w:rsid w:val="00944DC4"/>
    <w:rsid w:val="009519B4"/>
    <w:rsid w:val="00953CB8"/>
    <w:rsid w:val="0095595E"/>
    <w:rsid w:val="00955B19"/>
    <w:rsid w:val="009560FA"/>
    <w:rsid w:val="009561EF"/>
    <w:rsid w:val="00956622"/>
    <w:rsid w:val="00956F11"/>
    <w:rsid w:val="00972618"/>
    <w:rsid w:val="00976BF2"/>
    <w:rsid w:val="009804FC"/>
    <w:rsid w:val="009806F3"/>
    <w:rsid w:val="0098125C"/>
    <w:rsid w:val="00985D45"/>
    <w:rsid w:val="00990966"/>
    <w:rsid w:val="00993E89"/>
    <w:rsid w:val="00995736"/>
    <w:rsid w:val="009A0E88"/>
    <w:rsid w:val="009A175A"/>
    <w:rsid w:val="009A1831"/>
    <w:rsid w:val="009A35CB"/>
    <w:rsid w:val="009A7BFA"/>
    <w:rsid w:val="009B1547"/>
    <w:rsid w:val="009B4767"/>
    <w:rsid w:val="009C0FB4"/>
    <w:rsid w:val="009C26C7"/>
    <w:rsid w:val="009C2BD5"/>
    <w:rsid w:val="009C65F8"/>
    <w:rsid w:val="009D064C"/>
    <w:rsid w:val="009D6B47"/>
    <w:rsid w:val="009E0BD5"/>
    <w:rsid w:val="009E5CE5"/>
    <w:rsid w:val="009F0048"/>
    <w:rsid w:val="009F4275"/>
    <w:rsid w:val="009F4C89"/>
    <w:rsid w:val="009F68A0"/>
    <w:rsid w:val="009F7078"/>
    <w:rsid w:val="009F7617"/>
    <w:rsid w:val="00A0276F"/>
    <w:rsid w:val="00A151F8"/>
    <w:rsid w:val="00A2655C"/>
    <w:rsid w:val="00A2713E"/>
    <w:rsid w:val="00A31C81"/>
    <w:rsid w:val="00A3327D"/>
    <w:rsid w:val="00A3594C"/>
    <w:rsid w:val="00A372C1"/>
    <w:rsid w:val="00A43420"/>
    <w:rsid w:val="00A43D59"/>
    <w:rsid w:val="00A53EDB"/>
    <w:rsid w:val="00A611DB"/>
    <w:rsid w:val="00A63DB4"/>
    <w:rsid w:val="00A659CA"/>
    <w:rsid w:val="00A7432C"/>
    <w:rsid w:val="00A758D2"/>
    <w:rsid w:val="00A82583"/>
    <w:rsid w:val="00A82F5D"/>
    <w:rsid w:val="00A83D17"/>
    <w:rsid w:val="00A86F72"/>
    <w:rsid w:val="00A9031E"/>
    <w:rsid w:val="00A904AB"/>
    <w:rsid w:val="00A917B7"/>
    <w:rsid w:val="00A92B2E"/>
    <w:rsid w:val="00A94F7C"/>
    <w:rsid w:val="00A95B4B"/>
    <w:rsid w:val="00AA2E58"/>
    <w:rsid w:val="00AA608D"/>
    <w:rsid w:val="00AA65BB"/>
    <w:rsid w:val="00AA7289"/>
    <w:rsid w:val="00AB41BC"/>
    <w:rsid w:val="00AB4B2C"/>
    <w:rsid w:val="00AB7A72"/>
    <w:rsid w:val="00AC0E9B"/>
    <w:rsid w:val="00AC1FB7"/>
    <w:rsid w:val="00AC23E6"/>
    <w:rsid w:val="00AC2903"/>
    <w:rsid w:val="00AC5BD4"/>
    <w:rsid w:val="00AC6E4F"/>
    <w:rsid w:val="00AD17D0"/>
    <w:rsid w:val="00AD2317"/>
    <w:rsid w:val="00AD3237"/>
    <w:rsid w:val="00AE2D54"/>
    <w:rsid w:val="00AE390E"/>
    <w:rsid w:val="00AE640F"/>
    <w:rsid w:val="00AF1A84"/>
    <w:rsid w:val="00AF7F49"/>
    <w:rsid w:val="00B029E8"/>
    <w:rsid w:val="00B05638"/>
    <w:rsid w:val="00B05D07"/>
    <w:rsid w:val="00B122FA"/>
    <w:rsid w:val="00B1643D"/>
    <w:rsid w:val="00B206B9"/>
    <w:rsid w:val="00B20AF3"/>
    <w:rsid w:val="00B22672"/>
    <w:rsid w:val="00B253AE"/>
    <w:rsid w:val="00B3283E"/>
    <w:rsid w:val="00B37FEC"/>
    <w:rsid w:val="00B42E72"/>
    <w:rsid w:val="00B438C2"/>
    <w:rsid w:val="00B440EF"/>
    <w:rsid w:val="00B44CCA"/>
    <w:rsid w:val="00B47038"/>
    <w:rsid w:val="00B51665"/>
    <w:rsid w:val="00B51A5F"/>
    <w:rsid w:val="00B55A89"/>
    <w:rsid w:val="00B576E0"/>
    <w:rsid w:val="00B60853"/>
    <w:rsid w:val="00B64E91"/>
    <w:rsid w:val="00B6516D"/>
    <w:rsid w:val="00B66475"/>
    <w:rsid w:val="00B71784"/>
    <w:rsid w:val="00B806B9"/>
    <w:rsid w:val="00B81239"/>
    <w:rsid w:val="00B8327C"/>
    <w:rsid w:val="00B8425E"/>
    <w:rsid w:val="00B90B3B"/>
    <w:rsid w:val="00B9208E"/>
    <w:rsid w:val="00B94951"/>
    <w:rsid w:val="00BA14E4"/>
    <w:rsid w:val="00BA4093"/>
    <w:rsid w:val="00BB0818"/>
    <w:rsid w:val="00BC042C"/>
    <w:rsid w:val="00BD36F1"/>
    <w:rsid w:val="00BD3B6D"/>
    <w:rsid w:val="00BD57EB"/>
    <w:rsid w:val="00BD5F7E"/>
    <w:rsid w:val="00BD700C"/>
    <w:rsid w:val="00BE14D8"/>
    <w:rsid w:val="00BE1A17"/>
    <w:rsid w:val="00BE2117"/>
    <w:rsid w:val="00BF04B9"/>
    <w:rsid w:val="00C000FB"/>
    <w:rsid w:val="00C01860"/>
    <w:rsid w:val="00C0191D"/>
    <w:rsid w:val="00C01D57"/>
    <w:rsid w:val="00C05D29"/>
    <w:rsid w:val="00C06ACA"/>
    <w:rsid w:val="00C12BC9"/>
    <w:rsid w:val="00C15603"/>
    <w:rsid w:val="00C159F9"/>
    <w:rsid w:val="00C16831"/>
    <w:rsid w:val="00C17F99"/>
    <w:rsid w:val="00C20C4A"/>
    <w:rsid w:val="00C25630"/>
    <w:rsid w:val="00C27207"/>
    <w:rsid w:val="00C30492"/>
    <w:rsid w:val="00C4366C"/>
    <w:rsid w:val="00C43AF5"/>
    <w:rsid w:val="00C46FCF"/>
    <w:rsid w:val="00C629DB"/>
    <w:rsid w:val="00C6668D"/>
    <w:rsid w:val="00C73432"/>
    <w:rsid w:val="00C746A2"/>
    <w:rsid w:val="00C76507"/>
    <w:rsid w:val="00C770DE"/>
    <w:rsid w:val="00C8148E"/>
    <w:rsid w:val="00C81BD6"/>
    <w:rsid w:val="00C81D69"/>
    <w:rsid w:val="00C90C4A"/>
    <w:rsid w:val="00C955D3"/>
    <w:rsid w:val="00C966A2"/>
    <w:rsid w:val="00C9698B"/>
    <w:rsid w:val="00CA0D05"/>
    <w:rsid w:val="00CA2CF4"/>
    <w:rsid w:val="00CA6DAE"/>
    <w:rsid w:val="00CA78F7"/>
    <w:rsid w:val="00CB1439"/>
    <w:rsid w:val="00CB2BFC"/>
    <w:rsid w:val="00CB3833"/>
    <w:rsid w:val="00CB3C9E"/>
    <w:rsid w:val="00CB451B"/>
    <w:rsid w:val="00CB5CCB"/>
    <w:rsid w:val="00CB6AEE"/>
    <w:rsid w:val="00CB6B69"/>
    <w:rsid w:val="00CB7742"/>
    <w:rsid w:val="00CC0134"/>
    <w:rsid w:val="00CC1FFE"/>
    <w:rsid w:val="00CC28CA"/>
    <w:rsid w:val="00CC392B"/>
    <w:rsid w:val="00CC4FA6"/>
    <w:rsid w:val="00CC6FF0"/>
    <w:rsid w:val="00CD1343"/>
    <w:rsid w:val="00CD41C8"/>
    <w:rsid w:val="00CD56C6"/>
    <w:rsid w:val="00CD61DC"/>
    <w:rsid w:val="00CD7F2A"/>
    <w:rsid w:val="00CE66C3"/>
    <w:rsid w:val="00CE7B7E"/>
    <w:rsid w:val="00CF2334"/>
    <w:rsid w:val="00CF301D"/>
    <w:rsid w:val="00CF62DC"/>
    <w:rsid w:val="00CF6DD6"/>
    <w:rsid w:val="00CF7FE8"/>
    <w:rsid w:val="00D05E73"/>
    <w:rsid w:val="00D06510"/>
    <w:rsid w:val="00D12B18"/>
    <w:rsid w:val="00D13A4C"/>
    <w:rsid w:val="00D153DE"/>
    <w:rsid w:val="00D16607"/>
    <w:rsid w:val="00D1755B"/>
    <w:rsid w:val="00D22027"/>
    <w:rsid w:val="00D224EC"/>
    <w:rsid w:val="00D2266F"/>
    <w:rsid w:val="00D22E32"/>
    <w:rsid w:val="00D30689"/>
    <w:rsid w:val="00D35220"/>
    <w:rsid w:val="00D424CC"/>
    <w:rsid w:val="00D44115"/>
    <w:rsid w:val="00D44BA0"/>
    <w:rsid w:val="00D46116"/>
    <w:rsid w:val="00D5460C"/>
    <w:rsid w:val="00D644B3"/>
    <w:rsid w:val="00D65D4E"/>
    <w:rsid w:val="00D72F26"/>
    <w:rsid w:val="00D733CD"/>
    <w:rsid w:val="00D73A78"/>
    <w:rsid w:val="00D80BAD"/>
    <w:rsid w:val="00D8109B"/>
    <w:rsid w:val="00D84652"/>
    <w:rsid w:val="00D9582F"/>
    <w:rsid w:val="00D96D6C"/>
    <w:rsid w:val="00DA11F9"/>
    <w:rsid w:val="00DA598F"/>
    <w:rsid w:val="00DB09FE"/>
    <w:rsid w:val="00DB1DD9"/>
    <w:rsid w:val="00DB3A80"/>
    <w:rsid w:val="00DB514E"/>
    <w:rsid w:val="00DB597B"/>
    <w:rsid w:val="00DB5A89"/>
    <w:rsid w:val="00DC3B61"/>
    <w:rsid w:val="00DC7BFF"/>
    <w:rsid w:val="00DD15BF"/>
    <w:rsid w:val="00DD1808"/>
    <w:rsid w:val="00DD490A"/>
    <w:rsid w:val="00DD4B94"/>
    <w:rsid w:val="00DD5182"/>
    <w:rsid w:val="00DD6948"/>
    <w:rsid w:val="00DE36C5"/>
    <w:rsid w:val="00DE479B"/>
    <w:rsid w:val="00DE54E6"/>
    <w:rsid w:val="00DE75DA"/>
    <w:rsid w:val="00DF02C0"/>
    <w:rsid w:val="00DF3C88"/>
    <w:rsid w:val="00DF7B34"/>
    <w:rsid w:val="00E00D6B"/>
    <w:rsid w:val="00E011A3"/>
    <w:rsid w:val="00E012AF"/>
    <w:rsid w:val="00E05A1E"/>
    <w:rsid w:val="00E05B78"/>
    <w:rsid w:val="00E068C8"/>
    <w:rsid w:val="00E06B8E"/>
    <w:rsid w:val="00E1662F"/>
    <w:rsid w:val="00E229AE"/>
    <w:rsid w:val="00E31F10"/>
    <w:rsid w:val="00E36634"/>
    <w:rsid w:val="00E41C1B"/>
    <w:rsid w:val="00E420DB"/>
    <w:rsid w:val="00E4726D"/>
    <w:rsid w:val="00E51772"/>
    <w:rsid w:val="00E53439"/>
    <w:rsid w:val="00E60227"/>
    <w:rsid w:val="00E622F1"/>
    <w:rsid w:val="00E76621"/>
    <w:rsid w:val="00E8212E"/>
    <w:rsid w:val="00E841F8"/>
    <w:rsid w:val="00E9018A"/>
    <w:rsid w:val="00E96CB2"/>
    <w:rsid w:val="00EA3C53"/>
    <w:rsid w:val="00EA45E9"/>
    <w:rsid w:val="00EA7340"/>
    <w:rsid w:val="00EA7B2D"/>
    <w:rsid w:val="00EB058F"/>
    <w:rsid w:val="00EB112B"/>
    <w:rsid w:val="00EB4444"/>
    <w:rsid w:val="00EB6542"/>
    <w:rsid w:val="00EB749A"/>
    <w:rsid w:val="00EC0102"/>
    <w:rsid w:val="00EC09C3"/>
    <w:rsid w:val="00ED3792"/>
    <w:rsid w:val="00ED48BC"/>
    <w:rsid w:val="00ED6A18"/>
    <w:rsid w:val="00EE2A5C"/>
    <w:rsid w:val="00EE39ED"/>
    <w:rsid w:val="00EE3B90"/>
    <w:rsid w:val="00EE4CD8"/>
    <w:rsid w:val="00EE603D"/>
    <w:rsid w:val="00EF5017"/>
    <w:rsid w:val="00EF5C39"/>
    <w:rsid w:val="00EF6BE8"/>
    <w:rsid w:val="00F07595"/>
    <w:rsid w:val="00F11C99"/>
    <w:rsid w:val="00F12DEB"/>
    <w:rsid w:val="00F14F7D"/>
    <w:rsid w:val="00F27002"/>
    <w:rsid w:val="00F27BCC"/>
    <w:rsid w:val="00F30332"/>
    <w:rsid w:val="00F34F85"/>
    <w:rsid w:val="00F370D4"/>
    <w:rsid w:val="00F41A59"/>
    <w:rsid w:val="00F43530"/>
    <w:rsid w:val="00F43FD2"/>
    <w:rsid w:val="00F47F81"/>
    <w:rsid w:val="00F50EF5"/>
    <w:rsid w:val="00F569B5"/>
    <w:rsid w:val="00F60BA4"/>
    <w:rsid w:val="00F62E0D"/>
    <w:rsid w:val="00F64F32"/>
    <w:rsid w:val="00F6669A"/>
    <w:rsid w:val="00F74843"/>
    <w:rsid w:val="00F81A14"/>
    <w:rsid w:val="00F855FF"/>
    <w:rsid w:val="00F86E18"/>
    <w:rsid w:val="00F86EC0"/>
    <w:rsid w:val="00F904E9"/>
    <w:rsid w:val="00F931F4"/>
    <w:rsid w:val="00F946AD"/>
    <w:rsid w:val="00F96337"/>
    <w:rsid w:val="00FA1076"/>
    <w:rsid w:val="00FA3D52"/>
    <w:rsid w:val="00FA49C2"/>
    <w:rsid w:val="00FB7E24"/>
    <w:rsid w:val="00FC493B"/>
    <w:rsid w:val="00FC4DA9"/>
    <w:rsid w:val="00FD2304"/>
    <w:rsid w:val="00FD2CF5"/>
    <w:rsid w:val="00FD7308"/>
    <w:rsid w:val="00FE26BC"/>
    <w:rsid w:val="00FE3EA7"/>
    <w:rsid w:val="00FE44C6"/>
    <w:rsid w:val="00FE5AF0"/>
    <w:rsid w:val="00FE6484"/>
    <w:rsid w:val="00FE744C"/>
    <w:rsid w:val="00FE7454"/>
    <w:rsid w:val="00FF05F8"/>
    <w:rsid w:val="00FF26A9"/>
    <w:rsid w:val="00FF2C7F"/>
    <w:rsid w:val="00FF4A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1900BEE"/>
  <w15:docId w15:val="{0AE00371-C772-4BF6-8642-B6EE75D7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7D0"/>
    <w:pPr>
      <w:spacing w:line="280" w:lineRule="atLeast"/>
    </w:pPr>
    <w:rPr>
      <w:sz w:val="22"/>
      <w:szCs w:val="24"/>
      <w:lang w:eastAsia="en-US"/>
    </w:rPr>
  </w:style>
  <w:style w:type="paragraph" w:styleId="Balk1">
    <w:name w:val="heading 1"/>
    <w:basedOn w:val="Normal"/>
    <w:next w:val="Normal"/>
    <w:link w:val="Balk1Char"/>
    <w:uiPriority w:val="9"/>
    <w:qFormat/>
    <w:rsid w:val="00AD17D0"/>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AD17D0"/>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rsid w:val="00AD17D0"/>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AD17D0"/>
    <w:pPr>
      <w:keepNext/>
      <w:numPr>
        <w:ilvl w:val="3"/>
        <w:numId w:val="1"/>
      </w:numPr>
      <w:spacing w:before="240" w:after="60"/>
      <w:outlineLvl w:val="3"/>
    </w:pPr>
    <w:rPr>
      <w:b/>
      <w:bCs/>
      <w:sz w:val="28"/>
      <w:szCs w:val="28"/>
    </w:rPr>
  </w:style>
  <w:style w:type="paragraph" w:styleId="Balk5">
    <w:name w:val="heading 5"/>
    <w:basedOn w:val="Normal"/>
    <w:next w:val="Normal"/>
    <w:qFormat/>
    <w:rsid w:val="00AD17D0"/>
    <w:pPr>
      <w:numPr>
        <w:ilvl w:val="4"/>
        <w:numId w:val="1"/>
      </w:numPr>
      <w:spacing w:before="240" w:after="60"/>
      <w:outlineLvl w:val="4"/>
    </w:pPr>
    <w:rPr>
      <w:b/>
      <w:bCs/>
      <w:i/>
      <w:iCs/>
      <w:sz w:val="26"/>
      <w:szCs w:val="26"/>
    </w:rPr>
  </w:style>
  <w:style w:type="paragraph" w:styleId="Balk6">
    <w:name w:val="heading 6"/>
    <w:basedOn w:val="Normal"/>
    <w:next w:val="Normal"/>
    <w:qFormat/>
    <w:rsid w:val="00AD17D0"/>
    <w:pPr>
      <w:numPr>
        <w:ilvl w:val="5"/>
        <w:numId w:val="1"/>
      </w:numPr>
      <w:spacing w:before="240" w:after="60"/>
      <w:outlineLvl w:val="5"/>
    </w:pPr>
    <w:rPr>
      <w:b/>
      <w:bCs/>
      <w:szCs w:val="22"/>
    </w:rPr>
  </w:style>
  <w:style w:type="paragraph" w:styleId="Balk7">
    <w:name w:val="heading 7"/>
    <w:basedOn w:val="Normal"/>
    <w:next w:val="Normal"/>
    <w:qFormat/>
    <w:rsid w:val="00AD17D0"/>
    <w:pPr>
      <w:numPr>
        <w:ilvl w:val="6"/>
        <w:numId w:val="1"/>
      </w:numPr>
      <w:spacing w:before="240" w:after="60"/>
      <w:outlineLvl w:val="6"/>
    </w:pPr>
    <w:rPr>
      <w:sz w:val="24"/>
    </w:rPr>
  </w:style>
  <w:style w:type="paragraph" w:styleId="Balk8">
    <w:name w:val="heading 8"/>
    <w:basedOn w:val="Normal"/>
    <w:next w:val="Normal"/>
    <w:qFormat/>
    <w:rsid w:val="00AD17D0"/>
    <w:pPr>
      <w:numPr>
        <w:ilvl w:val="7"/>
        <w:numId w:val="1"/>
      </w:numPr>
      <w:spacing w:before="240" w:after="60"/>
      <w:outlineLvl w:val="7"/>
    </w:pPr>
    <w:rPr>
      <w:i/>
      <w:iCs/>
      <w:sz w:val="24"/>
    </w:rPr>
  </w:style>
  <w:style w:type="paragraph" w:styleId="Balk9">
    <w:name w:val="heading 9"/>
    <w:basedOn w:val="Normal"/>
    <w:next w:val="Normal"/>
    <w:qFormat/>
    <w:rsid w:val="00AD17D0"/>
    <w:pPr>
      <w:numPr>
        <w:ilvl w:val="8"/>
        <w:numId w:val="1"/>
      </w:numPr>
      <w:spacing w:before="240" w:after="60"/>
      <w:outlineLvl w:val="8"/>
    </w:pPr>
    <w:rPr>
      <w:rFonts w:ascii="Arial" w:hAnsi="Arial" w:cs="Arial"/>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rsid w:val="00AD17D0"/>
    <w:pPr>
      <w:suppressAutoHyphens/>
      <w:spacing w:before="40" w:after="40"/>
    </w:pPr>
    <w:rPr>
      <w:rFonts w:ascii="Arial" w:hAnsi="Arial" w:cs="Arial"/>
      <w:b/>
      <w:bCs/>
      <w:color w:val="0033CC"/>
      <w:sz w:val="20"/>
      <w:szCs w:val="20"/>
      <w:lang w:val="it-IT" w:eastAsia="ar-SA"/>
    </w:rPr>
  </w:style>
  <w:style w:type="paragraph" w:styleId="ekillerTablosu">
    <w:name w:val="table of figures"/>
    <w:basedOn w:val="Normal"/>
    <w:next w:val="Normal"/>
    <w:autoRedefine/>
    <w:uiPriority w:val="99"/>
    <w:rsid w:val="00AD17D0"/>
    <w:pPr>
      <w:suppressAutoHyphens/>
    </w:pPr>
    <w:rPr>
      <w:rFonts w:ascii="Arial" w:hAnsi="Arial"/>
      <w:sz w:val="20"/>
      <w:szCs w:val="20"/>
      <w:lang w:val="it-IT" w:eastAsia="ar-SA"/>
    </w:rPr>
  </w:style>
  <w:style w:type="paragraph" w:styleId="Dizin4">
    <w:name w:val="index 4"/>
    <w:basedOn w:val="Normal"/>
    <w:next w:val="Normal"/>
    <w:autoRedefine/>
    <w:semiHidden/>
    <w:rsid w:val="00AD17D0"/>
    <w:pPr>
      <w:spacing w:line="276" w:lineRule="auto"/>
      <w:ind w:left="221" w:hanging="221"/>
    </w:pPr>
    <w:rPr>
      <w:rFonts w:ascii="Arial" w:hAnsi="Arial"/>
      <w:color w:val="000080"/>
      <w:sz w:val="20"/>
      <w:szCs w:val="22"/>
    </w:rPr>
  </w:style>
  <w:style w:type="paragraph" w:styleId="stBilgi">
    <w:name w:val="header"/>
    <w:basedOn w:val="Normal"/>
    <w:link w:val="stBilgiChar"/>
    <w:uiPriority w:val="99"/>
    <w:rsid w:val="00AD17D0"/>
    <w:pPr>
      <w:tabs>
        <w:tab w:val="center" w:pos="4536"/>
        <w:tab w:val="right" w:pos="9072"/>
      </w:tabs>
    </w:pPr>
  </w:style>
  <w:style w:type="paragraph" w:styleId="AltBilgi">
    <w:name w:val="footer"/>
    <w:basedOn w:val="Normal"/>
    <w:link w:val="AltBilgiChar"/>
    <w:uiPriority w:val="99"/>
    <w:rsid w:val="00AD17D0"/>
    <w:pPr>
      <w:tabs>
        <w:tab w:val="center" w:pos="4536"/>
        <w:tab w:val="right" w:pos="9072"/>
      </w:tabs>
    </w:pPr>
    <w:rPr>
      <w:sz w:val="24"/>
      <w:lang w:eastAsia="tr-TR"/>
    </w:rPr>
  </w:style>
  <w:style w:type="paragraph" w:styleId="KonuBal">
    <w:name w:val="Title"/>
    <w:basedOn w:val="Normal"/>
    <w:qFormat/>
    <w:rsid w:val="00AD17D0"/>
    <w:pPr>
      <w:spacing w:after="280"/>
    </w:pPr>
    <w:rPr>
      <w:rFonts w:cs="Arial"/>
      <w:bCs/>
      <w:color w:val="0A55A3"/>
      <w:sz w:val="42"/>
      <w:szCs w:val="32"/>
    </w:rPr>
  </w:style>
  <w:style w:type="paragraph" w:styleId="Altyaz">
    <w:name w:val="Subtitle"/>
    <w:basedOn w:val="Normal"/>
    <w:qFormat/>
    <w:rsid w:val="00AD17D0"/>
    <w:pPr>
      <w:spacing w:after="280"/>
    </w:pPr>
    <w:rPr>
      <w:rFonts w:cs="Arial"/>
      <w:color w:val="0A55A3"/>
      <w:sz w:val="28"/>
    </w:rPr>
  </w:style>
  <w:style w:type="character" w:customStyle="1" w:styleId="AltBilgiChar">
    <w:name w:val="Alt Bilgi Char"/>
    <w:link w:val="AltBilgi"/>
    <w:uiPriority w:val="99"/>
    <w:locked/>
    <w:rsid w:val="00AD17D0"/>
    <w:rPr>
      <w:sz w:val="24"/>
      <w:lang w:val="tr-TR" w:eastAsia="tr-TR"/>
    </w:rPr>
  </w:style>
  <w:style w:type="character" w:styleId="Gl">
    <w:name w:val="Strong"/>
    <w:qFormat/>
    <w:rsid w:val="00AD17D0"/>
    <w:rPr>
      <w:b/>
    </w:rPr>
  </w:style>
  <w:style w:type="paragraph" w:styleId="T2">
    <w:name w:val="toc 2"/>
    <w:basedOn w:val="Normal"/>
    <w:next w:val="Normal"/>
    <w:autoRedefine/>
    <w:uiPriority w:val="39"/>
    <w:rsid w:val="00AD17D0"/>
    <w:rPr>
      <w:rFonts w:ascii="Arial" w:hAnsi="Arial"/>
      <w:color w:val="0033CC"/>
      <w:sz w:val="20"/>
    </w:rPr>
  </w:style>
  <w:style w:type="paragraph" w:styleId="T3">
    <w:name w:val="toc 3"/>
    <w:basedOn w:val="Normal"/>
    <w:next w:val="Normal"/>
    <w:autoRedefine/>
    <w:uiPriority w:val="39"/>
    <w:rsid w:val="00AD17D0"/>
    <w:rPr>
      <w:rFonts w:ascii="Arial" w:hAnsi="Arial"/>
      <w:color w:val="0033CC"/>
      <w:sz w:val="20"/>
    </w:rPr>
  </w:style>
  <w:style w:type="table" w:styleId="Tabloada">
    <w:name w:val="Table Contemporary"/>
    <w:basedOn w:val="NormalTablo"/>
    <w:rsid w:val="00AD17D0"/>
    <w:pPr>
      <w:spacing w:before="120" w:after="120" w:line="36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lengitternetz">
    <w:name w:val="Tabellengitternetz"/>
    <w:rsid w:val="00AD17D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rsid w:val="00AD17D0"/>
    <w:rPr>
      <w:color w:val="0000FF"/>
      <w:u w:val="single"/>
    </w:rPr>
  </w:style>
  <w:style w:type="paragraph" w:styleId="ResimYazs">
    <w:name w:val="caption"/>
    <w:basedOn w:val="Normal"/>
    <w:next w:val="Normal"/>
    <w:qFormat/>
    <w:rsid w:val="00AD17D0"/>
    <w:rPr>
      <w:b/>
      <w:bCs/>
      <w:sz w:val="20"/>
      <w:szCs w:val="20"/>
    </w:rPr>
  </w:style>
  <w:style w:type="paragraph" w:styleId="BalonMetni">
    <w:name w:val="Balloon Text"/>
    <w:basedOn w:val="Normal"/>
    <w:link w:val="BalonMetniChar"/>
    <w:uiPriority w:val="99"/>
    <w:semiHidden/>
    <w:rsid w:val="00AD17D0"/>
    <w:rPr>
      <w:rFonts w:ascii="Tahoma" w:hAnsi="Tahoma" w:cs="Tahoma"/>
      <w:sz w:val="16"/>
      <w:szCs w:val="16"/>
    </w:rPr>
  </w:style>
  <w:style w:type="paragraph" w:styleId="T4">
    <w:name w:val="toc 4"/>
    <w:basedOn w:val="Normal"/>
    <w:next w:val="Normal"/>
    <w:autoRedefine/>
    <w:semiHidden/>
    <w:rsid w:val="00AD17D0"/>
    <w:pPr>
      <w:ind w:left="660"/>
    </w:pPr>
    <w:rPr>
      <w:rFonts w:ascii="Arial" w:hAnsi="Arial"/>
      <w:sz w:val="20"/>
    </w:rPr>
  </w:style>
  <w:style w:type="paragraph" w:customStyle="1" w:styleId="MainIndent">
    <w:name w:val="Main Indent"/>
    <w:basedOn w:val="Normal"/>
    <w:autoRedefine/>
    <w:rsid w:val="00AD17D0"/>
    <w:pPr>
      <w:spacing w:before="120" w:after="120" w:line="360" w:lineRule="auto"/>
      <w:ind w:left="284"/>
      <w:jc w:val="both"/>
    </w:pPr>
    <w:rPr>
      <w:rFonts w:ascii="Arial Narrow" w:hAnsi="Arial Narrow"/>
      <w:color w:val="000000"/>
      <w:szCs w:val="20"/>
    </w:rPr>
  </w:style>
  <w:style w:type="paragraph" w:customStyle="1" w:styleId="TableText">
    <w:name w:val="Table Text"/>
    <w:basedOn w:val="Normal"/>
    <w:link w:val="TableTextChar"/>
    <w:rsid w:val="00AD17D0"/>
    <w:rPr>
      <w:rFonts w:ascii="Arial" w:hAnsi="Arial"/>
      <w:sz w:val="16"/>
    </w:rPr>
  </w:style>
  <w:style w:type="paragraph" w:styleId="Dizin1">
    <w:name w:val="index 1"/>
    <w:basedOn w:val="Normal"/>
    <w:next w:val="Normal"/>
    <w:autoRedefine/>
    <w:semiHidden/>
    <w:rsid w:val="00AD17D0"/>
    <w:pPr>
      <w:ind w:left="220" w:hanging="220"/>
    </w:pPr>
    <w:rPr>
      <w:rFonts w:ascii="Arial" w:hAnsi="Arial"/>
    </w:rPr>
  </w:style>
  <w:style w:type="paragraph" w:styleId="Dizin3">
    <w:name w:val="index 3"/>
    <w:basedOn w:val="Normal"/>
    <w:next w:val="Normal"/>
    <w:autoRedefine/>
    <w:semiHidden/>
    <w:rsid w:val="00AD17D0"/>
    <w:pPr>
      <w:ind w:left="660" w:hanging="220"/>
    </w:pPr>
    <w:rPr>
      <w:rFonts w:ascii="Arial" w:hAnsi="Arial"/>
      <w:color w:val="000080"/>
      <w:sz w:val="20"/>
    </w:rPr>
  </w:style>
  <w:style w:type="paragraph" w:styleId="Dizin6">
    <w:name w:val="index 6"/>
    <w:basedOn w:val="Normal"/>
    <w:next w:val="Normal"/>
    <w:autoRedefine/>
    <w:semiHidden/>
    <w:rsid w:val="00AD17D0"/>
    <w:pPr>
      <w:ind w:left="1320" w:hanging="220"/>
    </w:pPr>
    <w:rPr>
      <w:rFonts w:ascii="Arial" w:hAnsi="Arial"/>
      <w:color w:val="000080"/>
      <w:sz w:val="20"/>
    </w:rPr>
  </w:style>
  <w:style w:type="paragraph" w:styleId="Dizin5">
    <w:name w:val="index 5"/>
    <w:basedOn w:val="Normal"/>
    <w:next w:val="Normal"/>
    <w:autoRedefine/>
    <w:semiHidden/>
    <w:rsid w:val="00AD17D0"/>
    <w:pPr>
      <w:ind w:left="1100" w:hanging="220"/>
    </w:pPr>
    <w:rPr>
      <w:rFonts w:ascii="Arial" w:hAnsi="Arial"/>
      <w:sz w:val="20"/>
    </w:rPr>
  </w:style>
  <w:style w:type="paragraph" w:customStyle="1" w:styleId="HeadingOther1">
    <w:name w:val="Heading Other 1"/>
    <w:basedOn w:val="Balk1"/>
    <w:next w:val="Normal"/>
    <w:rsid w:val="00AD17D0"/>
    <w:pPr>
      <w:numPr>
        <w:numId w:val="0"/>
      </w:numPr>
      <w:spacing w:before="0" w:after="1960"/>
      <w:outlineLvl w:val="9"/>
    </w:pPr>
    <w:rPr>
      <w:rFonts w:ascii="Times New Roman" w:hAnsi="Times New Roman"/>
      <w:b w:val="0"/>
      <w:color w:val="0A55A3"/>
      <w:kern w:val="0"/>
      <w:sz w:val="42"/>
    </w:rPr>
  </w:style>
  <w:style w:type="paragraph" w:customStyle="1" w:styleId="MarginText">
    <w:name w:val="Margin Text"/>
    <w:basedOn w:val="Normal"/>
    <w:rsid w:val="00AD17D0"/>
    <w:pPr>
      <w:spacing w:line="200" w:lineRule="atLeast"/>
    </w:pPr>
    <w:rPr>
      <w:rFonts w:ascii="Arial" w:hAnsi="Arial"/>
      <w:color w:val="0A55A3"/>
      <w:sz w:val="14"/>
    </w:rPr>
  </w:style>
  <w:style w:type="paragraph" w:styleId="BelgeBalantlar">
    <w:name w:val="Document Map"/>
    <w:basedOn w:val="Normal"/>
    <w:semiHidden/>
    <w:rsid w:val="00AD17D0"/>
    <w:pPr>
      <w:shd w:val="clear" w:color="auto" w:fill="000080"/>
    </w:pPr>
    <w:rPr>
      <w:rFonts w:ascii="Tahoma" w:hAnsi="Tahoma" w:cs="Tahoma"/>
      <w:sz w:val="20"/>
      <w:szCs w:val="20"/>
    </w:rPr>
  </w:style>
  <w:style w:type="paragraph" w:customStyle="1" w:styleId="TableHeading">
    <w:name w:val="Table Heading"/>
    <w:basedOn w:val="TableText"/>
    <w:rsid w:val="00AD17D0"/>
    <w:pPr>
      <w:keepNext/>
    </w:pPr>
    <w:rPr>
      <w:b/>
    </w:rPr>
  </w:style>
  <w:style w:type="character" w:customStyle="1" w:styleId="CharChar2">
    <w:name w:val="Char Char2"/>
    <w:rsid w:val="00AD17D0"/>
    <w:rPr>
      <w:rFonts w:ascii="Arial" w:hAnsi="Arial"/>
      <w:sz w:val="24"/>
      <w:lang w:val="en-GB" w:eastAsia="en-US"/>
    </w:rPr>
  </w:style>
  <w:style w:type="character" w:styleId="AklamaBavurusu">
    <w:name w:val="annotation reference"/>
    <w:uiPriority w:val="99"/>
    <w:semiHidden/>
    <w:rsid w:val="00AD17D0"/>
    <w:rPr>
      <w:sz w:val="16"/>
    </w:rPr>
  </w:style>
  <w:style w:type="paragraph" w:styleId="AklamaMetni">
    <w:name w:val="annotation text"/>
    <w:basedOn w:val="Normal"/>
    <w:link w:val="AklamaMetniChar"/>
    <w:uiPriority w:val="99"/>
    <w:semiHidden/>
    <w:rsid w:val="00AD17D0"/>
    <w:rPr>
      <w:sz w:val="20"/>
      <w:szCs w:val="20"/>
    </w:rPr>
  </w:style>
  <w:style w:type="paragraph" w:styleId="AklamaKonusu">
    <w:name w:val="annotation subject"/>
    <w:basedOn w:val="AklamaMetni"/>
    <w:next w:val="AklamaMetni"/>
    <w:semiHidden/>
    <w:rsid w:val="00AD17D0"/>
    <w:rPr>
      <w:b/>
      <w:bCs/>
    </w:rPr>
  </w:style>
  <w:style w:type="numbering" w:customStyle="1" w:styleId="TibetList">
    <w:name w:val="Tibet List"/>
    <w:rsid w:val="00AD17D0"/>
    <w:pPr>
      <w:numPr>
        <w:numId w:val="2"/>
      </w:numPr>
    </w:pPr>
  </w:style>
  <w:style w:type="paragraph" w:styleId="DipnotMetni">
    <w:name w:val="footnote text"/>
    <w:basedOn w:val="Normal"/>
    <w:link w:val="DipnotMetniChar"/>
    <w:uiPriority w:val="99"/>
    <w:semiHidden/>
    <w:rsid w:val="00AD17D0"/>
    <w:rPr>
      <w:sz w:val="20"/>
      <w:szCs w:val="20"/>
    </w:rPr>
  </w:style>
  <w:style w:type="character" w:styleId="DipnotBavurusu">
    <w:name w:val="footnote reference"/>
    <w:uiPriority w:val="99"/>
    <w:semiHidden/>
    <w:rsid w:val="00AD17D0"/>
    <w:rPr>
      <w:vertAlign w:val="superscript"/>
    </w:rPr>
  </w:style>
  <w:style w:type="character" w:customStyle="1" w:styleId="DipnotMetniChar">
    <w:name w:val="Dipnot Metni Char"/>
    <w:link w:val="DipnotMetni"/>
    <w:uiPriority w:val="99"/>
    <w:rsid w:val="00AD17D0"/>
    <w:rPr>
      <w:lang w:val="en-GB" w:eastAsia="en-US" w:bidi="ar-SA"/>
    </w:rPr>
  </w:style>
  <w:style w:type="paragraph" w:styleId="ListeParagraf">
    <w:name w:val="List Paragraph"/>
    <w:basedOn w:val="Normal"/>
    <w:uiPriority w:val="34"/>
    <w:qFormat/>
    <w:rsid w:val="00AD17D0"/>
    <w:pPr>
      <w:ind w:left="720"/>
      <w:contextualSpacing/>
    </w:pPr>
  </w:style>
  <w:style w:type="character" w:styleId="SayfaNumaras">
    <w:name w:val="page number"/>
    <w:basedOn w:val="VarsaylanParagrafYazTipi"/>
    <w:rsid w:val="00AD17D0"/>
  </w:style>
  <w:style w:type="paragraph" w:styleId="AralkYok">
    <w:name w:val="No Spacing"/>
    <w:link w:val="AralkYokChar"/>
    <w:uiPriority w:val="1"/>
    <w:qFormat/>
    <w:rsid w:val="000B609E"/>
    <w:rPr>
      <w:rFonts w:ascii="Trebuchet MS" w:hAnsi="Trebuchet MS"/>
      <w:sz w:val="22"/>
      <w:szCs w:val="22"/>
      <w:lang w:val="en-US" w:eastAsia="ja-JP"/>
    </w:rPr>
  </w:style>
  <w:style w:type="character" w:customStyle="1" w:styleId="AralkYokChar">
    <w:name w:val="Aralık Yok Char"/>
    <w:link w:val="AralkYok"/>
    <w:uiPriority w:val="1"/>
    <w:rsid w:val="000B609E"/>
    <w:rPr>
      <w:rFonts w:ascii="Trebuchet MS" w:hAnsi="Trebuchet MS"/>
      <w:sz w:val="22"/>
      <w:szCs w:val="22"/>
      <w:lang w:val="en-US" w:eastAsia="ja-JP"/>
    </w:rPr>
  </w:style>
  <w:style w:type="table" w:styleId="TabloKlavuzu">
    <w:name w:val="Table Grid"/>
    <w:basedOn w:val="NormalTablo"/>
    <w:uiPriority w:val="59"/>
    <w:rsid w:val="00386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rsid w:val="00CD61DC"/>
    <w:rPr>
      <w:rFonts w:ascii="Trebuchet MS" w:eastAsia="Trebuchet MS" w:hAnsi="Trebuchet MS"/>
      <w:color w:val="892D4D"/>
      <w:sz w:val="22"/>
      <w:szCs w:val="22"/>
      <w:lang w:eastAsia="en-US"/>
    </w:rPr>
    <w:tblPr>
      <w:tblStyleRowBandSize w:val="1"/>
      <w:tblStyleColBandSize w:val="1"/>
      <w:tblBorders>
        <w:top w:val="single" w:sz="8" w:space="0" w:color="B83D68"/>
        <w:bottom w:val="single" w:sz="8" w:space="0" w:color="B83D68"/>
      </w:tblBorders>
    </w:tblPr>
    <w:tblStylePr w:type="firstRow">
      <w:pPr>
        <w:spacing w:before="0" w:after="0" w:line="240" w:lineRule="auto"/>
      </w:pPr>
      <w:rPr>
        <w:b/>
        <w:bCs/>
      </w:rPr>
      <w:tblPr/>
      <w:tcPr>
        <w:tcBorders>
          <w:top w:val="single" w:sz="8" w:space="0" w:color="B83D68"/>
          <w:left w:val="nil"/>
          <w:bottom w:val="single" w:sz="8" w:space="0" w:color="B83D68"/>
          <w:right w:val="nil"/>
          <w:insideH w:val="nil"/>
          <w:insideV w:val="nil"/>
        </w:tcBorders>
      </w:tcPr>
    </w:tblStylePr>
    <w:tblStylePr w:type="lastRow">
      <w:pPr>
        <w:spacing w:before="0" w:after="0" w:line="240" w:lineRule="auto"/>
      </w:pPr>
      <w:rPr>
        <w:b/>
        <w:bCs/>
      </w:rPr>
      <w:tblPr/>
      <w:tcPr>
        <w:tcBorders>
          <w:top w:val="single" w:sz="8" w:space="0" w:color="B83D68"/>
          <w:left w:val="nil"/>
          <w:bottom w:val="single" w:sz="8" w:space="0" w:color="B83D6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CDD9"/>
      </w:tcPr>
    </w:tblStylePr>
    <w:tblStylePr w:type="band1Horz">
      <w:tblPr/>
      <w:tcPr>
        <w:tcBorders>
          <w:left w:val="nil"/>
          <w:right w:val="nil"/>
          <w:insideH w:val="nil"/>
          <w:insideV w:val="nil"/>
        </w:tcBorders>
        <w:shd w:val="clear" w:color="auto" w:fill="EECDD9"/>
      </w:tcPr>
    </w:tblStylePr>
  </w:style>
  <w:style w:type="paragraph" w:styleId="ListeMaddemi">
    <w:name w:val="List Bullet"/>
    <w:basedOn w:val="Normal"/>
    <w:rsid w:val="00512A41"/>
    <w:pPr>
      <w:numPr>
        <w:numId w:val="3"/>
      </w:numPr>
      <w:spacing w:after="240" w:line="240" w:lineRule="auto"/>
      <w:jc w:val="both"/>
    </w:pPr>
    <w:rPr>
      <w:sz w:val="24"/>
      <w:szCs w:val="20"/>
    </w:rPr>
  </w:style>
  <w:style w:type="character" w:customStyle="1" w:styleId="Balk4Char">
    <w:name w:val="Başlık 4 Char"/>
    <w:link w:val="Balk4"/>
    <w:rsid w:val="001D148E"/>
    <w:rPr>
      <w:b/>
      <w:bCs/>
      <w:sz w:val="28"/>
      <w:szCs w:val="28"/>
      <w:lang w:eastAsia="en-US"/>
    </w:rPr>
  </w:style>
  <w:style w:type="table" w:styleId="AkListe-Vurgu1">
    <w:name w:val="Light List Accent 1"/>
    <w:basedOn w:val="NormalTablo"/>
    <w:uiPriority w:val="61"/>
    <w:rsid w:val="001846B1"/>
    <w:rPr>
      <w:rFonts w:ascii="Trebuchet MS" w:eastAsia="Trebuchet MS" w:hAnsi="Trebuchet MS"/>
      <w:sz w:val="22"/>
      <w:szCs w:val="22"/>
      <w:lang w:eastAsia="en-US"/>
    </w:rPr>
    <w:tblPr>
      <w:tblStyleRowBandSize w:val="1"/>
      <w:tblStyleColBandSize w:val="1"/>
      <w:tblBorders>
        <w:top w:val="single" w:sz="8" w:space="0" w:color="B83D68"/>
        <w:left w:val="single" w:sz="8" w:space="0" w:color="B83D68"/>
        <w:bottom w:val="single" w:sz="8" w:space="0" w:color="B83D68"/>
        <w:right w:val="single" w:sz="8" w:space="0" w:color="B83D68"/>
      </w:tblBorders>
    </w:tblPr>
    <w:tblStylePr w:type="firstRow">
      <w:pPr>
        <w:spacing w:before="0" w:after="0" w:line="240" w:lineRule="auto"/>
      </w:pPr>
      <w:rPr>
        <w:b/>
        <w:bCs/>
        <w:color w:val="FFFFFF"/>
      </w:rPr>
      <w:tblPr/>
      <w:tcPr>
        <w:shd w:val="clear" w:color="auto" w:fill="B83D68"/>
      </w:tcPr>
    </w:tblStylePr>
    <w:tblStylePr w:type="lastRow">
      <w:pPr>
        <w:spacing w:before="0" w:after="0" w:line="240" w:lineRule="auto"/>
      </w:pPr>
      <w:rPr>
        <w:b/>
        <w:bCs/>
      </w:rPr>
      <w:tblPr/>
      <w:tcPr>
        <w:tcBorders>
          <w:top w:val="double" w:sz="6" w:space="0" w:color="B83D68"/>
          <w:left w:val="single" w:sz="8" w:space="0" w:color="B83D68"/>
          <w:bottom w:val="single" w:sz="8" w:space="0" w:color="B83D68"/>
          <w:right w:val="single" w:sz="8" w:space="0" w:color="B83D68"/>
        </w:tcBorders>
      </w:tcPr>
    </w:tblStylePr>
    <w:tblStylePr w:type="firstCol">
      <w:rPr>
        <w:b/>
        <w:bCs/>
      </w:rPr>
    </w:tblStylePr>
    <w:tblStylePr w:type="lastCol">
      <w:rPr>
        <w:b/>
        <w:bCs/>
      </w:rPr>
    </w:tblStylePr>
    <w:tblStylePr w:type="band1Vert">
      <w:tblPr/>
      <w:tcPr>
        <w:tcBorders>
          <w:top w:val="single" w:sz="8" w:space="0" w:color="B83D68"/>
          <w:left w:val="single" w:sz="8" w:space="0" w:color="B83D68"/>
          <w:bottom w:val="single" w:sz="8" w:space="0" w:color="B83D68"/>
          <w:right w:val="single" w:sz="8" w:space="0" w:color="B83D68"/>
        </w:tcBorders>
      </w:tcPr>
    </w:tblStylePr>
    <w:tblStylePr w:type="band1Horz">
      <w:tblPr/>
      <w:tcPr>
        <w:tcBorders>
          <w:top w:val="single" w:sz="8" w:space="0" w:color="B83D68"/>
          <w:left w:val="single" w:sz="8" w:space="0" w:color="B83D68"/>
          <w:bottom w:val="single" w:sz="8" w:space="0" w:color="B83D68"/>
          <w:right w:val="single" w:sz="8" w:space="0" w:color="B83D68"/>
        </w:tcBorders>
      </w:tcPr>
    </w:tblStylePr>
  </w:style>
  <w:style w:type="character" w:customStyle="1" w:styleId="TableTextChar">
    <w:name w:val="Table Text Char"/>
    <w:link w:val="TableText"/>
    <w:locked/>
    <w:rsid w:val="001846B1"/>
    <w:rPr>
      <w:rFonts w:ascii="Arial" w:hAnsi="Arial"/>
      <w:sz w:val="16"/>
      <w:szCs w:val="24"/>
      <w:lang w:eastAsia="en-US"/>
    </w:rPr>
  </w:style>
  <w:style w:type="character" w:customStyle="1" w:styleId="Balk1Char">
    <w:name w:val="Başlık 1 Char"/>
    <w:link w:val="Balk1"/>
    <w:uiPriority w:val="9"/>
    <w:rsid w:val="006F54B5"/>
    <w:rPr>
      <w:rFonts w:ascii="Arial" w:hAnsi="Arial" w:cs="Arial"/>
      <w:b/>
      <w:bCs/>
      <w:kern w:val="32"/>
      <w:sz w:val="32"/>
      <w:szCs w:val="32"/>
      <w:lang w:eastAsia="en-US"/>
    </w:rPr>
  </w:style>
  <w:style w:type="character" w:styleId="Vurgu">
    <w:name w:val="Emphasis"/>
    <w:qFormat/>
    <w:locked/>
    <w:rsid w:val="002A3B9B"/>
    <w:rPr>
      <w:i/>
    </w:rPr>
  </w:style>
  <w:style w:type="paragraph" w:customStyle="1" w:styleId="CM4">
    <w:name w:val="CM4"/>
    <w:basedOn w:val="Normal"/>
    <w:next w:val="Normal"/>
    <w:rsid w:val="00F11C99"/>
    <w:pPr>
      <w:autoSpaceDE w:val="0"/>
      <w:autoSpaceDN w:val="0"/>
      <w:adjustRightInd w:val="0"/>
      <w:spacing w:before="60" w:after="60" w:line="240" w:lineRule="auto"/>
    </w:pPr>
    <w:rPr>
      <w:rFonts w:ascii="EUAlbertina" w:eastAsia="Batang" w:hAnsi="EUAlbertina"/>
      <w:sz w:val="24"/>
      <w:lang w:eastAsia="ko-KR"/>
    </w:rPr>
  </w:style>
  <w:style w:type="character" w:customStyle="1" w:styleId="FootnoteTextChar1">
    <w:name w:val="Footnote Text Char1"/>
    <w:semiHidden/>
    <w:locked/>
    <w:rsid w:val="00F11C99"/>
    <w:rPr>
      <w:rFonts w:eastAsia="Batang"/>
      <w:lang w:val="tr-TR" w:eastAsia="ko-KR" w:bidi="ar-SA"/>
    </w:rPr>
  </w:style>
  <w:style w:type="paragraph" w:styleId="TBal">
    <w:name w:val="TOC Heading"/>
    <w:basedOn w:val="Balk1"/>
    <w:next w:val="Normal"/>
    <w:uiPriority w:val="39"/>
    <w:unhideWhenUsed/>
    <w:qFormat/>
    <w:rsid w:val="002F6E5C"/>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character" w:customStyle="1" w:styleId="stBilgiChar">
    <w:name w:val="Üst Bilgi Char"/>
    <w:basedOn w:val="VarsaylanParagrafYazTipi"/>
    <w:link w:val="stBilgi"/>
    <w:uiPriority w:val="99"/>
    <w:rsid w:val="0071060D"/>
    <w:rPr>
      <w:sz w:val="22"/>
      <w:szCs w:val="24"/>
      <w:lang w:eastAsia="en-US"/>
    </w:rPr>
  </w:style>
  <w:style w:type="paragraph" w:customStyle="1" w:styleId="Default">
    <w:name w:val="Default"/>
    <w:rsid w:val="00F43FD2"/>
    <w:pPr>
      <w:autoSpaceDE w:val="0"/>
      <w:autoSpaceDN w:val="0"/>
      <w:adjustRightInd w:val="0"/>
    </w:pPr>
    <w:rPr>
      <w:color w:val="000000"/>
      <w:sz w:val="24"/>
      <w:szCs w:val="24"/>
    </w:rPr>
  </w:style>
  <w:style w:type="paragraph" w:customStyle="1" w:styleId="Formatvorlage1">
    <w:name w:val="Formatvorlage1"/>
    <w:basedOn w:val="Normal"/>
    <w:link w:val="Formatvorlage1Zchn"/>
    <w:qFormat/>
    <w:rsid w:val="00C05D29"/>
    <w:pPr>
      <w:tabs>
        <w:tab w:val="num" w:pos="2160"/>
      </w:tabs>
      <w:ind w:left="2160" w:hanging="360"/>
    </w:pPr>
    <w:rPr>
      <w:rFonts w:ascii="Calibri" w:hAnsi="Calibri" w:cs="Arial"/>
      <w:bCs/>
      <w:kern w:val="32"/>
      <w:sz w:val="20"/>
      <w:szCs w:val="20"/>
    </w:rPr>
  </w:style>
  <w:style w:type="paragraph" w:customStyle="1" w:styleId="Formatvorlage2">
    <w:name w:val="Formatvorlage2"/>
    <w:basedOn w:val="Normal"/>
    <w:qFormat/>
    <w:rsid w:val="00C05D29"/>
    <w:pPr>
      <w:ind w:left="1224" w:hanging="504"/>
    </w:pPr>
  </w:style>
  <w:style w:type="character" w:customStyle="1" w:styleId="Formatvorlage1Zchn">
    <w:name w:val="Formatvorlage1 Zchn"/>
    <w:link w:val="Formatvorlage1"/>
    <w:rsid w:val="00C05D29"/>
    <w:rPr>
      <w:rFonts w:ascii="Calibri" w:hAnsi="Calibri" w:cs="Arial"/>
      <w:bCs/>
      <w:kern w:val="32"/>
      <w:lang w:eastAsia="en-US"/>
    </w:rPr>
  </w:style>
  <w:style w:type="paragraph" w:customStyle="1" w:styleId="Formatvorlage3">
    <w:name w:val="Formatvorlage3"/>
    <w:basedOn w:val="Balk1"/>
    <w:link w:val="Formatvorlage3Zchn"/>
    <w:qFormat/>
    <w:rsid w:val="00C05D29"/>
    <w:pPr>
      <w:numPr>
        <w:numId w:val="13"/>
      </w:numPr>
    </w:pPr>
    <w:rPr>
      <w:rFonts w:ascii="Calibri" w:hAnsi="Calibri"/>
    </w:rPr>
  </w:style>
  <w:style w:type="paragraph" w:customStyle="1" w:styleId="Formatvorlage4">
    <w:name w:val="Formatvorlage4"/>
    <w:basedOn w:val="Formatvorlage3"/>
    <w:link w:val="Formatvorlage4Zchn"/>
    <w:qFormat/>
    <w:rsid w:val="00C05D29"/>
    <w:pPr>
      <w:numPr>
        <w:numId w:val="0"/>
      </w:numPr>
      <w:ind w:left="432"/>
    </w:pPr>
    <w:rPr>
      <w:b w:val="0"/>
      <w:sz w:val="20"/>
      <w:szCs w:val="20"/>
    </w:rPr>
  </w:style>
  <w:style w:type="character" w:customStyle="1" w:styleId="Formatvorlage3Zchn">
    <w:name w:val="Formatvorlage3 Zchn"/>
    <w:link w:val="Formatvorlage3"/>
    <w:rsid w:val="00C05D29"/>
    <w:rPr>
      <w:rFonts w:ascii="Calibri" w:hAnsi="Calibri" w:cs="Arial"/>
      <w:b/>
      <w:bCs/>
      <w:kern w:val="32"/>
      <w:sz w:val="32"/>
      <w:szCs w:val="32"/>
      <w:lang w:eastAsia="en-US"/>
    </w:rPr>
  </w:style>
  <w:style w:type="character" w:customStyle="1" w:styleId="Formatvorlage4Zchn">
    <w:name w:val="Formatvorlage4 Zchn"/>
    <w:link w:val="Formatvorlage4"/>
    <w:rsid w:val="00C05D29"/>
    <w:rPr>
      <w:rFonts w:ascii="Calibri" w:hAnsi="Calibri" w:cs="Arial"/>
      <w:bCs/>
      <w:kern w:val="32"/>
      <w:lang w:eastAsia="en-US"/>
    </w:rPr>
  </w:style>
  <w:style w:type="paragraph" w:customStyle="1" w:styleId="xl65">
    <w:name w:val="xl65"/>
    <w:basedOn w:val="Normal"/>
    <w:rsid w:val="00C05D29"/>
    <w:pPr>
      <w:spacing w:before="100" w:beforeAutospacing="1" w:after="100" w:afterAutospacing="1" w:line="240" w:lineRule="auto"/>
    </w:pPr>
    <w:rPr>
      <w:sz w:val="24"/>
      <w:lang w:val="sl-SI" w:eastAsia="sl-SI"/>
    </w:rPr>
  </w:style>
  <w:style w:type="paragraph" w:customStyle="1" w:styleId="xl66">
    <w:name w:val="xl66"/>
    <w:basedOn w:val="Normal"/>
    <w:rsid w:val="00C05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lang w:val="sl-SI" w:eastAsia="sl-SI"/>
    </w:rPr>
  </w:style>
  <w:style w:type="paragraph" w:customStyle="1" w:styleId="xl67">
    <w:name w:val="xl67"/>
    <w:basedOn w:val="Normal"/>
    <w:rsid w:val="00C05D29"/>
    <w:pPr>
      <w:pBdr>
        <w:top w:val="single" w:sz="4" w:space="0" w:color="auto"/>
        <w:left w:val="single" w:sz="4" w:space="0" w:color="auto"/>
        <w:right w:val="single" w:sz="4" w:space="0" w:color="auto"/>
      </w:pBdr>
      <w:spacing w:before="100" w:beforeAutospacing="1" w:after="100" w:afterAutospacing="1" w:line="240" w:lineRule="auto"/>
    </w:pPr>
    <w:rPr>
      <w:sz w:val="24"/>
      <w:lang w:val="sl-SI" w:eastAsia="sl-SI"/>
    </w:rPr>
  </w:style>
  <w:style w:type="paragraph" w:customStyle="1" w:styleId="xl68">
    <w:name w:val="xl68"/>
    <w:basedOn w:val="Normal"/>
    <w:rsid w:val="00C05D29"/>
    <w:pPr>
      <w:pBdr>
        <w:left w:val="single" w:sz="4" w:space="0" w:color="auto"/>
        <w:bottom w:val="single" w:sz="4" w:space="0" w:color="auto"/>
        <w:right w:val="single" w:sz="4" w:space="0" w:color="auto"/>
      </w:pBdr>
      <w:spacing w:before="100" w:beforeAutospacing="1" w:after="100" w:afterAutospacing="1" w:line="240" w:lineRule="auto"/>
    </w:pPr>
    <w:rPr>
      <w:sz w:val="24"/>
      <w:lang w:val="sl-SI" w:eastAsia="sl-SI"/>
    </w:rPr>
  </w:style>
  <w:style w:type="paragraph" w:customStyle="1" w:styleId="xl69">
    <w:name w:val="xl69"/>
    <w:basedOn w:val="Normal"/>
    <w:rsid w:val="00C05D29"/>
    <w:pPr>
      <w:pBdr>
        <w:left w:val="single" w:sz="4" w:space="0" w:color="auto"/>
        <w:right w:val="single" w:sz="4" w:space="0" w:color="auto"/>
      </w:pBdr>
      <w:spacing w:before="100" w:beforeAutospacing="1" w:after="100" w:afterAutospacing="1" w:line="240" w:lineRule="auto"/>
    </w:pPr>
    <w:rPr>
      <w:sz w:val="24"/>
      <w:lang w:val="sl-SI" w:eastAsia="sl-SI"/>
    </w:rPr>
  </w:style>
  <w:style w:type="paragraph" w:customStyle="1" w:styleId="xl70">
    <w:name w:val="xl70"/>
    <w:basedOn w:val="Normal"/>
    <w:rsid w:val="00C05D29"/>
    <w:pPr>
      <w:pBdr>
        <w:left w:val="single" w:sz="4" w:space="0" w:color="auto"/>
      </w:pBdr>
      <w:spacing w:before="100" w:beforeAutospacing="1" w:after="100" w:afterAutospacing="1" w:line="240" w:lineRule="auto"/>
    </w:pPr>
    <w:rPr>
      <w:sz w:val="24"/>
      <w:lang w:val="sl-SI" w:eastAsia="sl-SI"/>
    </w:rPr>
  </w:style>
  <w:style w:type="paragraph" w:customStyle="1" w:styleId="xl71">
    <w:name w:val="xl71"/>
    <w:basedOn w:val="Normal"/>
    <w:rsid w:val="00C05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lang w:val="sl-SI" w:eastAsia="sl-SI"/>
    </w:rPr>
  </w:style>
  <w:style w:type="paragraph" w:customStyle="1" w:styleId="xl72">
    <w:name w:val="xl72"/>
    <w:basedOn w:val="Normal"/>
    <w:rsid w:val="00C05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lang w:val="sl-SI" w:eastAsia="sl-SI"/>
    </w:rPr>
  </w:style>
  <w:style w:type="paragraph" w:customStyle="1" w:styleId="xl73">
    <w:name w:val="xl73"/>
    <w:basedOn w:val="Normal"/>
    <w:rsid w:val="00C05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lang w:val="sl-SI" w:eastAsia="sl-SI"/>
    </w:rPr>
  </w:style>
  <w:style w:type="paragraph" w:customStyle="1" w:styleId="xl74">
    <w:name w:val="xl74"/>
    <w:basedOn w:val="Normal"/>
    <w:rsid w:val="00C05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lang w:val="sl-SI" w:eastAsia="sl-SI"/>
    </w:rPr>
  </w:style>
  <w:style w:type="table" w:customStyle="1" w:styleId="Tabelasvetlamrea1">
    <w:name w:val="Tabela – svetla mreža1"/>
    <w:basedOn w:val="NormalTablo"/>
    <w:uiPriority w:val="40"/>
    <w:rsid w:val="00C05D29"/>
    <w:rPr>
      <w:rFonts w:ascii="Calibri" w:hAnsi="Calibri"/>
      <w:sz w:val="22"/>
      <w:szCs w:val="22"/>
      <w:lang w:val="en-IE" w:eastAsia="en-I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SonnotMetni">
    <w:name w:val="endnote text"/>
    <w:basedOn w:val="Normal"/>
    <w:link w:val="SonnotMetniChar"/>
    <w:uiPriority w:val="99"/>
    <w:unhideWhenUsed/>
    <w:rsid w:val="00C05D29"/>
    <w:pPr>
      <w:spacing w:line="240" w:lineRule="auto"/>
    </w:pPr>
    <w:rPr>
      <w:rFonts w:ascii="Calibri" w:eastAsia="Calibri" w:hAnsi="Calibri"/>
      <w:sz w:val="20"/>
      <w:szCs w:val="20"/>
      <w:lang w:val="sl-SI"/>
    </w:rPr>
  </w:style>
  <w:style w:type="character" w:customStyle="1" w:styleId="SonnotMetniChar">
    <w:name w:val="Sonnot Metni Char"/>
    <w:basedOn w:val="VarsaylanParagrafYazTipi"/>
    <w:link w:val="SonnotMetni"/>
    <w:uiPriority w:val="99"/>
    <w:rsid w:val="00C05D29"/>
    <w:rPr>
      <w:rFonts w:ascii="Calibri" w:eastAsia="Calibri" w:hAnsi="Calibri"/>
      <w:lang w:val="sl-SI" w:eastAsia="en-US"/>
    </w:rPr>
  </w:style>
  <w:style w:type="character" w:styleId="SonnotBavurusu">
    <w:name w:val="endnote reference"/>
    <w:uiPriority w:val="99"/>
    <w:unhideWhenUsed/>
    <w:rsid w:val="00C05D29"/>
    <w:rPr>
      <w:vertAlign w:val="superscript"/>
    </w:rPr>
  </w:style>
  <w:style w:type="character" w:customStyle="1" w:styleId="BalonMetniChar">
    <w:name w:val="Balon Metni Char"/>
    <w:link w:val="BalonMetni"/>
    <w:uiPriority w:val="99"/>
    <w:semiHidden/>
    <w:rsid w:val="00C05D29"/>
    <w:rPr>
      <w:rFonts w:ascii="Tahoma" w:hAnsi="Tahoma" w:cs="Tahoma"/>
      <w:sz w:val="16"/>
      <w:szCs w:val="16"/>
      <w:lang w:eastAsia="en-US"/>
    </w:rPr>
  </w:style>
  <w:style w:type="table" w:styleId="TabloKlavuz8">
    <w:name w:val="Table Grid 8"/>
    <w:basedOn w:val="NormalTablo"/>
    <w:rsid w:val="00CD56C6"/>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Dzeltme">
    <w:name w:val="Revision"/>
    <w:hidden/>
    <w:uiPriority w:val="99"/>
    <w:semiHidden/>
    <w:rsid w:val="00161F55"/>
    <w:rPr>
      <w:sz w:val="22"/>
      <w:szCs w:val="24"/>
      <w:lang w:eastAsia="en-US"/>
    </w:rPr>
  </w:style>
  <w:style w:type="character" w:customStyle="1" w:styleId="AklamaMetniChar">
    <w:name w:val="Açıklama Metni Char"/>
    <w:link w:val="AklamaMetni"/>
    <w:uiPriority w:val="99"/>
    <w:semiHidden/>
    <w:rsid w:val="0041235B"/>
    <w:rPr>
      <w:lang w:eastAsia="en-US"/>
    </w:rPr>
  </w:style>
  <w:style w:type="character" w:customStyle="1" w:styleId="Balk2Char">
    <w:name w:val="Başlık 2 Char"/>
    <w:basedOn w:val="VarsaylanParagrafYazTipi"/>
    <w:link w:val="Balk2"/>
    <w:rsid w:val="006770DD"/>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9110597">
      <w:bodyDiv w:val="1"/>
      <w:marLeft w:val="0"/>
      <w:marRight w:val="0"/>
      <w:marTop w:val="0"/>
      <w:marBottom w:val="0"/>
      <w:divBdr>
        <w:top w:val="none" w:sz="0" w:space="0" w:color="auto"/>
        <w:left w:val="none" w:sz="0" w:space="0" w:color="auto"/>
        <w:bottom w:val="none" w:sz="0" w:space="0" w:color="auto"/>
        <w:right w:val="none" w:sz="0" w:space="0" w:color="auto"/>
      </w:divBdr>
    </w:div>
    <w:div w:id="155416032">
      <w:bodyDiv w:val="1"/>
      <w:marLeft w:val="0"/>
      <w:marRight w:val="0"/>
      <w:marTop w:val="0"/>
      <w:marBottom w:val="0"/>
      <w:divBdr>
        <w:top w:val="none" w:sz="0" w:space="0" w:color="auto"/>
        <w:left w:val="none" w:sz="0" w:space="0" w:color="auto"/>
        <w:bottom w:val="none" w:sz="0" w:space="0" w:color="auto"/>
        <w:right w:val="none" w:sz="0" w:space="0" w:color="auto"/>
      </w:divBdr>
    </w:div>
    <w:div w:id="244151150">
      <w:bodyDiv w:val="1"/>
      <w:marLeft w:val="0"/>
      <w:marRight w:val="0"/>
      <w:marTop w:val="0"/>
      <w:marBottom w:val="0"/>
      <w:divBdr>
        <w:top w:val="none" w:sz="0" w:space="0" w:color="auto"/>
        <w:left w:val="none" w:sz="0" w:space="0" w:color="auto"/>
        <w:bottom w:val="none" w:sz="0" w:space="0" w:color="auto"/>
        <w:right w:val="none" w:sz="0" w:space="0" w:color="auto"/>
      </w:divBdr>
    </w:div>
    <w:div w:id="292908623">
      <w:bodyDiv w:val="1"/>
      <w:marLeft w:val="0"/>
      <w:marRight w:val="0"/>
      <w:marTop w:val="0"/>
      <w:marBottom w:val="0"/>
      <w:divBdr>
        <w:top w:val="none" w:sz="0" w:space="0" w:color="auto"/>
        <w:left w:val="none" w:sz="0" w:space="0" w:color="auto"/>
        <w:bottom w:val="none" w:sz="0" w:space="0" w:color="auto"/>
        <w:right w:val="none" w:sz="0" w:space="0" w:color="auto"/>
      </w:divBdr>
      <w:divsChild>
        <w:div w:id="979726844">
          <w:marLeft w:val="446"/>
          <w:marRight w:val="0"/>
          <w:marTop w:val="0"/>
          <w:marBottom w:val="0"/>
          <w:divBdr>
            <w:top w:val="none" w:sz="0" w:space="0" w:color="auto"/>
            <w:left w:val="none" w:sz="0" w:space="0" w:color="auto"/>
            <w:bottom w:val="none" w:sz="0" w:space="0" w:color="auto"/>
            <w:right w:val="none" w:sz="0" w:space="0" w:color="auto"/>
          </w:divBdr>
        </w:div>
        <w:div w:id="336274062">
          <w:marLeft w:val="446"/>
          <w:marRight w:val="0"/>
          <w:marTop w:val="0"/>
          <w:marBottom w:val="0"/>
          <w:divBdr>
            <w:top w:val="none" w:sz="0" w:space="0" w:color="auto"/>
            <w:left w:val="none" w:sz="0" w:space="0" w:color="auto"/>
            <w:bottom w:val="none" w:sz="0" w:space="0" w:color="auto"/>
            <w:right w:val="none" w:sz="0" w:space="0" w:color="auto"/>
          </w:divBdr>
        </w:div>
        <w:div w:id="396171825">
          <w:marLeft w:val="446"/>
          <w:marRight w:val="0"/>
          <w:marTop w:val="0"/>
          <w:marBottom w:val="0"/>
          <w:divBdr>
            <w:top w:val="none" w:sz="0" w:space="0" w:color="auto"/>
            <w:left w:val="none" w:sz="0" w:space="0" w:color="auto"/>
            <w:bottom w:val="none" w:sz="0" w:space="0" w:color="auto"/>
            <w:right w:val="none" w:sz="0" w:space="0" w:color="auto"/>
          </w:divBdr>
        </w:div>
        <w:div w:id="593631515">
          <w:marLeft w:val="446"/>
          <w:marRight w:val="0"/>
          <w:marTop w:val="0"/>
          <w:marBottom w:val="0"/>
          <w:divBdr>
            <w:top w:val="none" w:sz="0" w:space="0" w:color="auto"/>
            <w:left w:val="none" w:sz="0" w:space="0" w:color="auto"/>
            <w:bottom w:val="none" w:sz="0" w:space="0" w:color="auto"/>
            <w:right w:val="none" w:sz="0" w:space="0" w:color="auto"/>
          </w:divBdr>
        </w:div>
        <w:div w:id="86121004">
          <w:marLeft w:val="446"/>
          <w:marRight w:val="0"/>
          <w:marTop w:val="0"/>
          <w:marBottom w:val="0"/>
          <w:divBdr>
            <w:top w:val="none" w:sz="0" w:space="0" w:color="auto"/>
            <w:left w:val="none" w:sz="0" w:space="0" w:color="auto"/>
            <w:bottom w:val="none" w:sz="0" w:space="0" w:color="auto"/>
            <w:right w:val="none" w:sz="0" w:space="0" w:color="auto"/>
          </w:divBdr>
        </w:div>
        <w:div w:id="1573198153">
          <w:marLeft w:val="446"/>
          <w:marRight w:val="0"/>
          <w:marTop w:val="0"/>
          <w:marBottom w:val="0"/>
          <w:divBdr>
            <w:top w:val="none" w:sz="0" w:space="0" w:color="auto"/>
            <w:left w:val="none" w:sz="0" w:space="0" w:color="auto"/>
            <w:bottom w:val="none" w:sz="0" w:space="0" w:color="auto"/>
            <w:right w:val="none" w:sz="0" w:space="0" w:color="auto"/>
          </w:divBdr>
        </w:div>
        <w:div w:id="159203669">
          <w:marLeft w:val="446"/>
          <w:marRight w:val="0"/>
          <w:marTop w:val="0"/>
          <w:marBottom w:val="0"/>
          <w:divBdr>
            <w:top w:val="none" w:sz="0" w:space="0" w:color="auto"/>
            <w:left w:val="none" w:sz="0" w:space="0" w:color="auto"/>
            <w:bottom w:val="none" w:sz="0" w:space="0" w:color="auto"/>
            <w:right w:val="none" w:sz="0" w:space="0" w:color="auto"/>
          </w:divBdr>
        </w:div>
      </w:divsChild>
    </w:div>
    <w:div w:id="333918730">
      <w:bodyDiv w:val="1"/>
      <w:marLeft w:val="0"/>
      <w:marRight w:val="0"/>
      <w:marTop w:val="0"/>
      <w:marBottom w:val="0"/>
      <w:divBdr>
        <w:top w:val="none" w:sz="0" w:space="0" w:color="auto"/>
        <w:left w:val="none" w:sz="0" w:space="0" w:color="auto"/>
        <w:bottom w:val="none" w:sz="0" w:space="0" w:color="auto"/>
        <w:right w:val="none" w:sz="0" w:space="0" w:color="auto"/>
      </w:divBdr>
    </w:div>
    <w:div w:id="409929134">
      <w:bodyDiv w:val="1"/>
      <w:marLeft w:val="0"/>
      <w:marRight w:val="0"/>
      <w:marTop w:val="0"/>
      <w:marBottom w:val="0"/>
      <w:divBdr>
        <w:top w:val="none" w:sz="0" w:space="0" w:color="auto"/>
        <w:left w:val="none" w:sz="0" w:space="0" w:color="auto"/>
        <w:bottom w:val="none" w:sz="0" w:space="0" w:color="auto"/>
        <w:right w:val="none" w:sz="0" w:space="0" w:color="auto"/>
      </w:divBdr>
    </w:div>
    <w:div w:id="557519108">
      <w:bodyDiv w:val="1"/>
      <w:marLeft w:val="0"/>
      <w:marRight w:val="0"/>
      <w:marTop w:val="0"/>
      <w:marBottom w:val="0"/>
      <w:divBdr>
        <w:top w:val="none" w:sz="0" w:space="0" w:color="auto"/>
        <w:left w:val="none" w:sz="0" w:space="0" w:color="auto"/>
        <w:bottom w:val="none" w:sz="0" w:space="0" w:color="auto"/>
        <w:right w:val="none" w:sz="0" w:space="0" w:color="auto"/>
      </w:divBdr>
    </w:div>
    <w:div w:id="705836832">
      <w:bodyDiv w:val="1"/>
      <w:marLeft w:val="0"/>
      <w:marRight w:val="0"/>
      <w:marTop w:val="0"/>
      <w:marBottom w:val="0"/>
      <w:divBdr>
        <w:top w:val="none" w:sz="0" w:space="0" w:color="auto"/>
        <w:left w:val="none" w:sz="0" w:space="0" w:color="auto"/>
        <w:bottom w:val="none" w:sz="0" w:space="0" w:color="auto"/>
        <w:right w:val="none" w:sz="0" w:space="0" w:color="auto"/>
      </w:divBdr>
    </w:div>
    <w:div w:id="794562444">
      <w:bodyDiv w:val="1"/>
      <w:marLeft w:val="0"/>
      <w:marRight w:val="0"/>
      <w:marTop w:val="0"/>
      <w:marBottom w:val="0"/>
      <w:divBdr>
        <w:top w:val="none" w:sz="0" w:space="0" w:color="auto"/>
        <w:left w:val="none" w:sz="0" w:space="0" w:color="auto"/>
        <w:bottom w:val="none" w:sz="0" w:space="0" w:color="auto"/>
        <w:right w:val="none" w:sz="0" w:space="0" w:color="auto"/>
      </w:divBdr>
    </w:div>
    <w:div w:id="820970912">
      <w:bodyDiv w:val="1"/>
      <w:marLeft w:val="0"/>
      <w:marRight w:val="0"/>
      <w:marTop w:val="0"/>
      <w:marBottom w:val="0"/>
      <w:divBdr>
        <w:top w:val="none" w:sz="0" w:space="0" w:color="auto"/>
        <w:left w:val="none" w:sz="0" w:space="0" w:color="auto"/>
        <w:bottom w:val="none" w:sz="0" w:space="0" w:color="auto"/>
        <w:right w:val="none" w:sz="0" w:space="0" w:color="auto"/>
      </w:divBdr>
    </w:div>
    <w:div w:id="883254468">
      <w:bodyDiv w:val="1"/>
      <w:marLeft w:val="0"/>
      <w:marRight w:val="0"/>
      <w:marTop w:val="0"/>
      <w:marBottom w:val="0"/>
      <w:divBdr>
        <w:top w:val="none" w:sz="0" w:space="0" w:color="auto"/>
        <w:left w:val="none" w:sz="0" w:space="0" w:color="auto"/>
        <w:bottom w:val="none" w:sz="0" w:space="0" w:color="auto"/>
        <w:right w:val="none" w:sz="0" w:space="0" w:color="auto"/>
      </w:divBdr>
    </w:div>
    <w:div w:id="937908584">
      <w:bodyDiv w:val="1"/>
      <w:marLeft w:val="0"/>
      <w:marRight w:val="0"/>
      <w:marTop w:val="0"/>
      <w:marBottom w:val="0"/>
      <w:divBdr>
        <w:top w:val="none" w:sz="0" w:space="0" w:color="auto"/>
        <w:left w:val="none" w:sz="0" w:space="0" w:color="auto"/>
        <w:bottom w:val="none" w:sz="0" w:space="0" w:color="auto"/>
        <w:right w:val="none" w:sz="0" w:space="0" w:color="auto"/>
      </w:divBdr>
    </w:div>
    <w:div w:id="1479106341">
      <w:bodyDiv w:val="1"/>
      <w:marLeft w:val="0"/>
      <w:marRight w:val="0"/>
      <w:marTop w:val="0"/>
      <w:marBottom w:val="0"/>
      <w:divBdr>
        <w:top w:val="none" w:sz="0" w:space="0" w:color="auto"/>
        <w:left w:val="none" w:sz="0" w:space="0" w:color="auto"/>
        <w:bottom w:val="none" w:sz="0" w:space="0" w:color="auto"/>
        <w:right w:val="none" w:sz="0" w:space="0" w:color="auto"/>
      </w:divBdr>
    </w:div>
    <w:div w:id="1777405327">
      <w:bodyDiv w:val="1"/>
      <w:marLeft w:val="0"/>
      <w:marRight w:val="0"/>
      <w:marTop w:val="0"/>
      <w:marBottom w:val="0"/>
      <w:divBdr>
        <w:top w:val="none" w:sz="0" w:space="0" w:color="auto"/>
        <w:left w:val="none" w:sz="0" w:space="0" w:color="auto"/>
        <w:bottom w:val="none" w:sz="0" w:space="0" w:color="auto"/>
        <w:right w:val="none" w:sz="0" w:space="0" w:color="auto"/>
      </w:divBdr>
    </w:div>
    <w:div w:id="1920362259">
      <w:bodyDiv w:val="1"/>
      <w:marLeft w:val="0"/>
      <w:marRight w:val="0"/>
      <w:marTop w:val="0"/>
      <w:marBottom w:val="0"/>
      <w:divBdr>
        <w:top w:val="none" w:sz="0" w:space="0" w:color="auto"/>
        <w:left w:val="none" w:sz="0" w:space="0" w:color="auto"/>
        <w:bottom w:val="none" w:sz="0" w:space="0" w:color="auto"/>
        <w:right w:val="none" w:sz="0" w:space="0" w:color="auto"/>
      </w:divBdr>
    </w:div>
    <w:div w:id="2001545008">
      <w:bodyDiv w:val="1"/>
      <w:marLeft w:val="0"/>
      <w:marRight w:val="0"/>
      <w:marTop w:val="0"/>
      <w:marBottom w:val="0"/>
      <w:divBdr>
        <w:top w:val="none" w:sz="0" w:space="0" w:color="auto"/>
        <w:left w:val="none" w:sz="0" w:space="0" w:color="auto"/>
        <w:bottom w:val="none" w:sz="0" w:space="0" w:color="auto"/>
        <w:right w:val="none" w:sz="0" w:space="0" w:color="auto"/>
      </w:divBdr>
    </w:div>
    <w:div w:id="20749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B17C-05C2-41F2-B46C-56BD4D4D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3651</Words>
  <Characters>20817</Characters>
  <Application>Microsoft Office Word</Application>
  <DocSecurity>0</DocSecurity>
  <Lines>173</Lines>
  <Paragraphs>48</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
      <vt:lpstr>Technical assistance for Reform of the Turkish Railways</vt:lpstr>
      <vt:lpstr>Technical assistance for Reform of the Turkish Railways</vt:lpstr>
    </vt:vector>
  </TitlesOfParts>
  <Company>Grizli777</Company>
  <LinksUpToDate>false</LinksUpToDate>
  <CharactersWithSpaces>24420</CharactersWithSpaces>
  <SharedDoc>false</SharedDoc>
  <HLinks>
    <vt:vector size="24" baseType="variant">
      <vt:variant>
        <vt:i4>983088</vt:i4>
      </vt:variant>
      <vt:variant>
        <vt:i4>9</vt:i4>
      </vt:variant>
      <vt:variant>
        <vt:i4>0</vt:i4>
      </vt:variant>
      <vt:variant>
        <vt:i4>5</vt:i4>
      </vt:variant>
      <vt:variant>
        <vt:lpwstr>mailto:seyhan@pirigroup.com</vt:lpwstr>
      </vt:variant>
      <vt:variant>
        <vt:lpwstr/>
      </vt:variant>
      <vt:variant>
        <vt:i4>6881345</vt:i4>
      </vt:variant>
      <vt:variant>
        <vt:i4>6</vt:i4>
      </vt:variant>
      <vt:variant>
        <vt:i4>0</vt:i4>
      </vt:variant>
      <vt:variant>
        <vt:i4>5</vt:i4>
      </vt:variant>
      <vt:variant>
        <vt:lpwstr>mailto:Selcuk.Koyuncu@cfcu.gov.tr</vt:lpwstr>
      </vt:variant>
      <vt:variant>
        <vt:lpwstr/>
      </vt:variant>
      <vt:variant>
        <vt:i4>2424841</vt:i4>
      </vt:variant>
      <vt:variant>
        <vt:i4>3</vt:i4>
      </vt:variant>
      <vt:variant>
        <vt:i4>0</vt:i4>
      </vt:variant>
      <vt:variant>
        <vt:i4>5</vt:i4>
      </vt:variant>
      <vt:variant>
        <vt:lpwstr>mailto:skemal.erol@udhb.gov.tr</vt:lpwstr>
      </vt:variant>
      <vt:variant>
        <vt:lpwstr/>
      </vt:variant>
      <vt:variant>
        <vt:i4>4522104</vt:i4>
      </vt:variant>
      <vt:variant>
        <vt:i4>0</vt:i4>
      </vt:variant>
      <vt:variant>
        <vt:i4>0</vt:i4>
      </vt:variant>
      <vt:variant>
        <vt:i4>5</vt:i4>
      </vt:variant>
      <vt:variant>
        <vt:lpwstr>mailto:ilksen.tavsanoglu@udhb.gov.tr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TIBET SEYHAN</dc:creator>
  <cp:lastModifiedBy>Şeyhmus Erkuzoğlu</cp:lastModifiedBy>
  <cp:revision>2</cp:revision>
  <cp:lastPrinted>2017-01-27T09:06:00Z</cp:lastPrinted>
  <dcterms:created xsi:type="dcterms:W3CDTF">2022-03-08T06:30:00Z</dcterms:created>
  <dcterms:modified xsi:type="dcterms:W3CDTF">2022-03-08T06:30:00Z</dcterms:modified>
</cp:coreProperties>
</file>