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77D4" w14:textId="77777777" w:rsidR="004B71D9" w:rsidRDefault="00567A1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1D6CEC3" w14:textId="77777777" w:rsidR="004B71D9" w:rsidRDefault="00567A18">
      <w:pPr>
        <w:spacing w:after="7"/>
      </w:pPr>
      <w:r>
        <w:rPr>
          <w:rFonts w:ascii="Times New Roman" w:eastAsia="Times New Roman" w:hAnsi="Times New Roman" w:cs="Times New Roman"/>
        </w:rPr>
        <w:t xml:space="preserve"> </w:t>
      </w:r>
    </w:p>
    <w:p w14:paraId="58C70B5F" w14:textId="77777777" w:rsidR="004B71D9" w:rsidRDefault="00567A18">
      <w:pPr>
        <w:spacing w:after="0"/>
        <w:ind w:left="3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T.C. </w:t>
      </w:r>
    </w:p>
    <w:p w14:paraId="670C1127" w14:textId="77777777" w:rsidR="004B71D9" w:rsidRDefault="00567A18">
      <w:pPr>
        <w:pStyle w:val="Balk1"/>
        <w:ind w:left="0" w:right="2084"/>
      </w:pPr>
      <w:r>
        <w:t xml:space="preserve">ULAŞTIRMA VE ALTYAPI BAKANLIĞINA </w:t>
      </w:r>
    </w:p>
    <w:p w14:paraId="54FAF69C" w14:textId="77777777" w:rsidR="004B71D9" w:rsidRDefault="00567A18">
      <w:pPr>
        <w:spacing w:after="0"/>
        <w:ind w:left="42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205" w:type="dxa"/>
        <w:tblInd w:w="5" w:type="dxa"/>
        <w:tblCellMar>
          <w:top w:w="48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9151"/>
        <w:gridCol w:w="1054"/>
      </w:tblGrid>
      <w:tr w:rsidR="004B71D9" w14:paraId="70923588" w14:textId="77777777">
        <w:trPr>
          <w:trHeight w:val="1118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14:paraId="3AD398A9" w14:textId="77777777" w:rsidR="004B71D9" w:rsidRDefault="00567A1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2946B00" w14:textId="77777777" w:rsidR="004B71D9" w:rsidRDefault="00567A18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TİO (Taşıma İşleri Organizatörlüğü) Yetki Belgesi </w:t>
            </w:r>
          </w:p>
          <w:p w14:paraId="72D9D682" w14:textId="77777777" w:rsidR="004B71D9" w:rsidRDefault="00567A18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İstenen Bilgi ve Belgeler </w:t>
            </w:r>
          </w:p>
          <w:p w14:paraId="2A072E91" w14:textId="77777777" w:rsidR="004B71D9" w:rsidRDefault="00567A18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71D9" w14:paraId="5299D725" w14:textId="77777777">
        <w:trPr>
          <w:trHeight w:val="365"/>
        </w:trPr>
        <w:tc>
          <w:tcPr>
            <w:tcW w:w="91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FD6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1- Başvuru dilekçesi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92CB147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5BCB12A0" w14:textId="77777777">
        <w:trPr>
          <w:trHeight w:val="732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84EC" w14:textId="77777777" w:rsidR="004B71D9" w:rsidRDefault="00567A18">
            <w:pPr>
              <w:ind w:left="235" w:hanging="235"/>
            </w:pPr>
            <w:r>
              <w:rPr>
                <w:rFonts w:ascii="Times New Roman" w:eastAsia="Times New Roman" w:hAnsi="Times New Roman" w:cs="Times New Roman"/>
              </w:rPr>
              <w:t xml:space="preserve">2-  Başvuru dilekçesini imzalayan kişilerin temsile ve ilzama yetkili olduklarına dair sicil  tasdiknamesi.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3FB53D0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18A7CC8C" w14:textId="77777777">
        <w:trPr>
          <w:trHeight w:val="1171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6995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5D2A5B" w14:textId="77777777" w:rsidR="004B71D9" w:rsidRDefault="00567A18">
            <w:pPr>
              <w:spacing w:line="241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3- Taşımacı gerçek kişi ise ilgili kişinin; yabancı uyruklu kişiler için noter onaylı pasaport örnekleri ile tüzel kişilik ise firma ortakları ile temsile yetkili kişinin adli sicil belgesi,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           </w:t>
            </w:r>
          </w:p>
          <w:p w14:paraId="5A2ECBDC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NOT: A.Ş. ve Kooperatif Yönetim Kurulu Bşk. ve üyelerinin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04F98DA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2F46ABF9" w14:textId="77777777">
        <w:trPr>
          <w:trHeight w:val="1277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D92B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BE3D4E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4-Merkez ve/veya şube işyeri adresine sahip olduğunu gösterir belge (Kira Kontratı/Tapu) </w:t>
            </w:r>
          </w:p>
          <w:p w14:paraId="4242CEC0" w14:textId="77777777" w:rsidR="004B71D9" w:rsidRDefault="00567A18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NOT: Ticaret Odası Faaliyet Belgesinde yer alan işyeri adresi ile kira kontratı/tapuda yer alan adres bilgilerinin örtüşmesi gerekir.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802676E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79470F3B" w14:textId="77777777">
        <w:trPr>
          <w:trHeight w:val="360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2E19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5-Ticaret sicili gazetesi/gazeteleri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35493A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44E6C1C2" w14:textId="77777777">
        <w:trPr>
          <w:trHeight w:val="1332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07B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BC56E1" w14:textId="77777777" w:rsidR="004B71D9" w:rsidRDefault="00567A18">
            <w:pPr>
              <w:spacing w:line="23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6- İlgili meslek odası ya da ticaret ve/veya sanayi odalarından birine kayıtlı olduğunu gösteren başvuru tarihinin içinde bulunduğu yılda alınmış (Belgede Taşımacının Unvanı, Adresi, Kayıt Tarihi, Çalışma </w:t>
            </w:r>
          </w:p>
          <w:p w14:paraId="245DA133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>Konusu/İştigali, Sermayesi ve varsa Firma Ortakları Yazılı Olacak.)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Faaliyet Belgesi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6FDE27E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22038BA6" w14:textId="77777777">
        <w:trPr>
          <w:trHeight w:val="1020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FBFA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06911F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7- Yetki Belgesi için başvuranların en az 150.000 Türk Lirası* sahip olmaları şarttır. </w:t>
            </w:r>
          </w:p>
          <w:p w14:paraId="07FA09F0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*Faaliyet Belgesinde yazılı olan sermaye. </w:t>
            </w:r>
          </w:p>
          <w:p w14:paraId="1E5BEE18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C9C125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60291" w14:paraId="38404CEE" w14:textId="77777777">
        <w:trPr>
          <w:trHeight w:val="1020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0D4B" w14:textId="4612905F" w:rsidR="00E60291" w:rsidRPr="00693AFC" w:rsidRDefault="00693AFC" w:rsidP="00E6029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</w:rPr>
              <w:t xml:space="preserve">Yetki Belgesi için başvuranların </w:t>
            </w:r>
            <w:r w:rsidR="00E60291" w:rsidRPr="00E94DEC">
              <w:rPr>
                <w:rFonts w:ascii="Times New Roman" w:eastAsia="Times New Roman" w:hAnsi="Times New Roman" w:cs="Times New Roman"/>
              </w:rPr>
              <w:t>Yönetmeliğin "Eğitim ve Mesleki Yeterlilik" başlıklı 16 ncı maddesi gereğince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60291" w:rsidRPr="00E94DEC">
              <w:rPr>
                <w:rFonts w:ascii="Times New Roman" w:eastAsia="Times New Roman" w:hAnsi="Times New Roman" w:cs="Times New Roman"/>
              </w:rPr>
              <w:t>mesleki yeterlilik belgesi (ODY / ÜDY) şartını sağlamaları zorunludur.</w:t>
            </w:r>
            <w:r w:rsidR="00E60291" w:rsidRPr="00693AF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35AC33" w14:textId="77777777" w:rsidR="00E60291" w:rsidRPr="00693AFC" w:rsidRDefault="00E60291" w:rsidP="00E6029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14:paraId="261BCB9D" w14:textId="205AD06A" w:rsidR="00E60291" w:rsidRPr="00A56A50" w:rsidRDefault="00693AFC" w:rsidP="00E60291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E60291" w:rsidRPr="00A56A50">
              <w:rPr>
                <w:rFonts w:ascii="Times New Roman" w:eastAsia="Times New Roman" w:hAnsi="Times New Roman" w:cs="Times New Roman"/>
              </w:rPr>
              <w:t>TİO yetki belgesi düzenlendiği tarihten itibaren 6 ay içinde, 16 ncı maddenin</w:t>
            </w:r>
            <w:r w:rsidR="00E60291" w:rsidRPr="00693AFC">
              <w:rPr>
                <w:rFonts w:ascii="Times New Roman" w:eastAsia="Times New Roman" w:hAnsi="Times New Roman" w:cs="Times New Roman"/>
              </w:rPr>
              <w:t xml:space="preserve"> </w:t>
            </w:r>
            <w:r w:rsidR="00E60291" w:rsidRPr="00A56A50">
              <w:rPr>
                <w:rFonts w:ascii="Times New Roman" w:eastAsia="Times New Roman" w:hAnsi="Times New Roman" w:cs="Times New Roman"/>
              </w:rPr>
              <w:t>birinci ve ikinci fıkralarındaki mesleki yeterlilik ile ilgili yükümlülüğü yerine getirmek ve faaliyeti</w:t>
            </w:r>
            <w:r w:rsidR="00E60291" w:rsidRPr="00693AFC">
              <w:rPr>
                <w:rFonts w:ascii="Times New Roman" w:eastAsia="Times New Roman" w:hAnsi="Times New Roman" w:cs="Times New Roman"/>
              </w:rPr>
              <w:t xml:space="preserve"> </w:t>
            </w:r>
            <w:r w:rsidR="00E60291" w:rsidRPr="00A56A50">
              <w:rPr>
                <w:rFonts w:ascii="Times New Roman" w:eastAsia="Times New Roman" w:hAnsi="Times New Roman" w:cs="Times New Roman"/>
              </w:rPr>
              <w:t>süresince muhafaza etmek zorundadır.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135F0A86" w14:textId="77777777" w:rsidR="00E60291" w:rsidRPr="00A075FF" w:rsidRDefault="00E60291" w:rsidP="00E60291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71ADBA89" w14:textId="77777777" w:rsidR="00E60291" w:rsidRDefault="00E6029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0DA0D63" w14:textId="77777777" w:rsidR="00E60291" w:rsidRDefault="00E6029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71D9" w14:paraId="382B8C58" w14:textId="77777777">
        <w:trPr>
          <w:trHeight w:val="554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25A9" w14:textId="1F179ABF" w:rsidR="004B71D9" w:rsidRDefault="00693AFC">
            <w:r>
              <w:rPr>
                <w:rFonts w:ascii="Times New Roman" w:eastAsia="Times New Roman" w:hAnsi="Times New Roman" w:cs="Times New Roman"/>
              </w:rPr>
              <w:t>9</w:t>
            </w:r>
            <w:r w:rsidR="00567A18">
              <w:rPr>
                <w:rFonts w:ascii="Times New Roman" w:eastAsia="Times New Roman" w:hAnsi="Times New Roman" w:cs="Times New Roman"/>
              </w:rPr>
              <w:t xml:space="preserve">-  Elektronik tebligat sistemine kayıtlı olması.  </w:t>
            </w:r>
          </w:p>
          <w:p w14:paraId="15DEB3BE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BA23081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71D9" w14:paraId="31AFE1FC" w14:textId="77777777">
        <w:trPr>
          <w:trHeight w:val="998"/>
        </w:trPr>
        <w:tc>
          <w:tcPr>
            <w:tcW w:w="9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3F0BE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727B4FE" w14:textId="05286237" w:rsidR="004B71D9" w:rsidRDefault="00693AFC">
            <w:r>
              <w:rPr>
                <w:rFonts w:ascii="Times New Roman" w:eastAsia="Times New Roman" w:hAnsi="Times New Roman" w:cs="Times New Roman"/>
              </w:rPr>
              <w:t>10</w:t>
            </w:r>
            <w:r w:rsidR="00567A18">
              <w:rPr>
                <w:rFonts w:ascii="Times New Roman" w:eastAsia="Times New Roman" w:hAnsi="Times New Roman" w:cs="Times New Roman"/>
              </w:rPr>
              <w:t>- Belge Ücretinin Ödenmiş Olması (</w:t>
            </w:r>
            <w:r w:rsidR="003D51C5">
              <w:rPr>
                <w:rFonts w:ascii="Times New Roman" w:eastAsia="Times New Roman" w:hAnsi="Times New Roman" w:cs="Times New Roman"/>
              </w:rPr>
              <w:t>1.389.278</w:t>
            </w:r>
            <w:r w:rsidR="00567A18">
              <w:rPr>
                <w:rFonts w:ascii="Times New Roman" w:eastAsia="Times New Roman" w:hAnsi="Times New Roman" w:cs="Times New Roman"/>
              </w:rPr>
              <w:t xml:space="preserve"> TL)</w:t>
            </w:r>
          </w:p>
          <w:p w14:paraId="415D2E3F" w14:textId="1DB493C8" w:rsidR="004B71D9" w:rsidRDefault="004B71D9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EC40992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4B71D9" w14:paraId="2A17010D" w14:textId="77777777">
        <w:trPr>
          <w:trHeight w:val="4058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7D4003" w14:textId="77777777" w:rsidR="004B71D9" w:rsidRDefault="00567A18"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370D8729" w14:textId="77777777" w:rsidR="004B71D9" w:rsidRDefault="00567A18">
            <w:pPr>
              <w:spacing w:after="3"/>
            </w:pPr>
            <w:r>
              <w:rPr>
                <w:rFonts w:ascii="Times New Roman" w:eastAsia="Times New Roman" w:hAnsi="Times New Roman" w:cs="Times New Roman"/>
              </w:rPr>
              <w:t xml:space="preserve">9-Başvuru Yapılacak Bölge Müdürlükleri </w:t>
            </w:r>
          </w:p>
          <w:p w14:paraId="1D070218" w14:textId="77777777" w:rsidR="004B71D9" w:rsidRDefault="00567A18">
            <w:pPr>
              <w:numPr>
                <w:ilvl w:val="0"/>
                <w:numId w:val="1"/>
              </w:numPr>
              <w:spacing w:after="8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I.    Bölge Müdürlüğü (İstanbul, Tekirdağ, Kırklareli, Edirne, Kocaeli) </w:t>
            </w:r>
          </w:p>
          <w:p w14:paraId="30E81029" w14:textId="77777777" w:rsidR="004B71D9" w:rsidRDefault="00567A18">
            <w:pPr>
              <w:numPr>
                <w:ilvl w:val="0"/>
                <w:numId w:val="1"/>
              </w:numPr>
              <w:spacing w:after="8"/>
              <w:ind w:hanging="360"/>
            </w:pPr>
            <w:r>
              <w:rPr>
                <w:rFonts w:ascii="Times New Roman" w:eastAsia="Times New Roman" w:hAnsi="Times New Roman" w:cs="Times New Roman"/>
              </w:rPr>
              <w:t>II.   Bölge Müdürlüğü (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Ankara, Kırşehir, Kırıkkale, Nevşehir, Aksaray, Çankırı, Konya, Eskişehir, Kayseri) </w:t>
            </w:r>
          </w:p>
          <w:p w14:paraId="51C0CCA3" w14:textId="77777777" w:rsidR="004B71D9" w:rsidRDefault="00567A18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III.  Bölge Müdürlüğü (İzmir, Manisa, Uşak, Aydın, Denizli, Muğla) </w:t>
            </w:r>
          </w:p>
          <w:p w14:paraId="6C775796" w14:textId="77777777" w:rsidR="004B71D9" w:rsidRDefault="00567A18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IV.  Bölge Müdürlüğü  (Bursa Bilecik, Balıkesir, Kütahya, Çanakkale, Yalova) </w:t>
            </w:r>
          </w:p>
          <w:p w14:paraId="3968158C" w14:textId="77777777" w:rsidR="004B71D9" w:rsidRDefault="00567A18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V.   Bölge Müdürlüğü  (Adana, Mersin, Karaman, Niğde, Hatay) </w:t>
            </w:r>
          </w:p>
          <w:p w14:paraId="690F5FAB" w14:textId="77777777" w:rsidR="004B71D9" w:rsidRDefault="00567A18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VI.  Bölge Müdürlüğü  (Antalya, Afyon, Burdur, Isparta) </w:t>
            </w:r>
          </w:p>
          <w:p w14:paraId="0DD60BB9" w14:textId="77777777" w:rsidR="004B71D9" w:rsidRDefault="00567A18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VII. Bölge Müdürlüğü (Gaziantep, Adıyaman, Kahramanmaraş, Kilis, Osmaniye, Şanlıurfa) </w:t>
            </w:r>
          </w:p>
          <w:p w14:paraId="678C818F" w14:textId="77777777" w:rsidR="004B71D9" w:rsidRDefault="00567A18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VIII. Bölge Müdürlüğü (Diyarbakır, Batman, Bitlis, Elazığ, Hakkâri, Mardin, Siirt, Şırnak, Van) </w:t>
            </w:r>
          </w:p>
          <w:p w14:paraId="1453447C" w14:textId="77777777" w:rsidR="004B71D9" w:rsidRDefault="00567A18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IX.   Bölge Müdürlüğü (Samsun, Amasya, Çorum, Ordu, Sinop) </w:t>
            </w:r>
          </w:p>
          <w:p w14:paraId="59771459" w14:textId="77777777" w:rsidR="004B71D9" w:rsidRDefault="00567A18">
            <w:pPr>
              <w:numPr>
                <w:ilvl w:val="0"/>
                <w:numId w:val="1"/>
              </w:numPr>
              <w:spacing w:after="1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X.   Bölge Müdürlüğü (Erzurum, Ağrı, Ardahan, Bayburt, Bingöl, Erzincan, Iğdır, Kars, Muş, Tunceli) </w:t>
            </w:r>
          </w:p>
          <w:p w14:paraId="4854893A" w14:textId="77777777" w:rsidR="004B71D9" w:rsidRDefault="00567A18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XI.  Bölge Müdürlüğü (Trabzon, Artvin, Giresun, Gümüşhane, Rize) </w:t>
            </w:r>
          </w:p>
          <w:p w14:paraId="6E214950" w14:textId="77777777" w:rsidR="004B71D9" w:rsidRDefault="00567A18">
            <w:pPr>
              <w:numPr>
                <w:ilvl w:val="0"/>
                <w:numId w:val="1"/>
              </w:numPr>
              <w:spacing w:after="9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XII. Bölge Müdürlüğü (Sivas, Malatya, Tokat, Yozgat) </w:t>
            </w:r>
          </w:p>
          <w:p w14:paraId="0E067AB3" w14:textId="77777777" w:rsidR="004B71D9" w:rsidRDefault="00567A18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XIII.Bölge Müdürlüğü (Bolu, Bartın, Düzce, Karabük, Kastamonu, Sakarya, Zonguldak) </w:t>
            </w:r>
          </w:p>
          <w:p w14:paraId="299DE997" w14:textId="77777777" w:rsidR="004B71D9" w:rsidRDefault="00567A18">
            <w:pPr>
              <w:ind w:left="46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F90163B" w14:textId="77777777" w:rsidR="004B71D9" w:rsidRDefault="00567A18">
      <w:pPr>
        <w:spacing w:after="2"/>
        <w:ind w:left="41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5B1AC59" w14:textId="77777777" w:rsidR="004B71D9" w:rsidRDefault="00567A18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4B71D9">
      <w:pgSz w:w="11906" w:h="16838"/>
      <w:pgMar w:top="1440" w:right="1440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62A6F"/>
    <w:multiLevelType w:val="hybridMultilevel"/>
    <w:tmpl w:val="2948211C"/>
    <w:lvl w:ilvl="0" w:tplc="9138BC5C">
      <w:start w:val="1"/>
      <w:numFmt w:val="bullet"/>
      <w:lvlText w:val="-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E0F77E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A3DC2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2898B4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FA46B2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241E4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A2E5F0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4B77E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02C6C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D9"/>
    <w:rsid w:val="003D51C5"/>
    <w:rsid w:val="004B71D9"/>
    <w:rsid w:val="00567A18"/>
    <w:rsid w:val="00693AFC"/>
    <w:rsid w:val="0088402C"/>
    <w:rsid w:val="00981459"/>
    <w:rsid w:val="00CA5CED"/>
    <w:rsid w:val="00E60291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B71A"/>
  <w15:docId w15:val="{1B1FA06C-0B3C-4521-AFCF-6E6D9A0C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36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Güldane Karaaslan</dc:creator>
  <cp:keywords/>
  <cp:lastModifiedBy>Güldane Karaaslan</cp:lastModifiedBy>
  <cp:revision>4</cp:revision>
  <dcterms:created xsi:type="dcterms:W3CDTF">2025-05-02T09:17:00Z</dcterms:created>
  <dcterms:modified xsi:type="dcterms:W3CDTF">2025-05-02T09:19:00Z</dcterms:modified>
</cp:coreProperties>
</file>