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0D" w:rsidRPr="005F6F1E" w:rsidRDefault="00AF2981" w:rsidP="005F6F1E">
      <w:pPr>
        <w:spacing w:before="120" w:after="120"/>
        <w:jc w:val="center"/>
        <w:rPr>
          <w:b/>
          <w:color w:val="FF0000"/>
        </w:rPr>
      </w:pPr>
      <w:bookmarkStart w:id="0" w:name="_GoBack"/>
      <w:r w:rsidRPr="005F6F1E">
        <w:rPr>
          <w:b/>
          <w:color w:val="FF0000"/>
        </w:rPr>
        <w:t>TEHLİKELİ MALLARIN TAŞINMASINA İLİŞKİN ULUSLARARASI ANLAŞMA VE SÖZLEŞMELER KAPSAMINDA ONAY, SERTİFİKALANDIRMA VE MUAYENE İŞLEMLERİNİ YAPMAK ÜZERE TÜRK STANDARDLARI ENSTİTÜSÜNÜN BAKANLIK TARAFINDAN YETKİLENDİRİLMESİ</w:t>
      </w:r>
    </w:p>
    <w:bookmarkEnd w:id="0"/>
    <w:p w:rsidR="00AC43CB" w:rsidRPr="005F6F1E" w:rsidRDefault="00AC43CB" w:rsidP="005F6F1E">
      <w:pPr>
        <w:spacing w:before="120" w:after="120"/>
        <w:jc w:val="both"/>
        <w:rPr>
          <w:b/>
        </w:rPr>
      </w:pPr>
    </w:p>
    <w:p w:rsidR="00AC43CB" w:rsidRPr="005F6F1E" w:rsidRDefault="005F6F1E" w:rsidP="005F6F1E">
      <w:pPr>
        <w:tabs>
          <w:tab w:val="num" w:pos="720"/>
        </w:tabs>
        <w:spacing w:before="120" w:after="120"/>
        <w:jc w:val="both"/>
      </w:pPr>
      <w:r>
        <w:tab/>
      </w:r>
      <w:r w:rsidR="00AC43CB" w:rsidRPr="005F6F1E">
        <w:t>Tehlikeli yüklerin karayolu, demiryolu, denizyolu ve havayolu ile uluslararası taşınması dört farklı uluslararası sözleşme ile düzenlenmektedir.</w:t>
      </w:r>
    </w:p>
    <w:p w:rsidR="00AC43CB" w:rsidRPr="005F6F1E" w:rsidRDefault="005F6F1E" w:rsidP="005F6F1E">
      <w:pPr>
        <w:tabs>
          <w:tab w:val="num" w:pos="720"/>
        </w:tabs>
        <w:spacing w:before="120" w:after="120"/>
        <w:jc w:val="both"/>
      </w:pPr>
      <w:r>
        <w:tab/>
      </w:r>
      <w:r w:rsidR="00AC43CB" w:rsidRPr="005F6F1E">
        <w:t xml:space="preserve">Tehlikeli Yüklerin Karayoluyla Uluslararası Taşınmasına İlişkin Avrupa Anlaşması(ADR), Demiryoluyla Tehlikeli Malların Uluslararası Taşınması Anlaşması(RID), Denizyoluyla Taşınan Tehlikeli Yüklere İlişkin Uluslararası Kod(IMDG </w:t>
      </w:r>
      <w:proofErr w:type="spellStart"/>
      <w:r w:rsidR="00AC43CB" w:rsidRPr="005F6F1E">
        <w:t>Code</w:t>
      </w:r>
      <w:proofErr w:type="spellEnd"/>
      <w:r w:rsidR="00AC43CB" w:rsidRPr="005F6F1E">
        <w:t>), Tehlikeli maddelerin havayolu ile taşınmasına ilişkin ICAO Teknik Talimatları (ICAO-TI) veya IATA-DGR(Tehlikeli Maddeler Yönetmeliği).</w:t>
      </w:r>
    </w:p>
    <w:p w:rsidR="00AC43CB" w:rsidRPr="005F6F1E" w:rsidRDefault="005F6F1E" w:rsidP="005F6F1E">
      <w:pPr>
        <w:tabs>
          <w:tab w:val="num" w:pos="720"/>
        </w:tabs>
        <w:spacing w:before="120" w:after="120"/>
        <w:jc w:val="both"/>
      </w:pPr>
      <w:r>
        <w:tab/>
      </w:r>
      <w:r w:rsidR="00AC43CB" w:rsidRPr="005F6F1E">
        <w:t>Bu anlaşmalar kapsamında tehlikeli maddelerin taşınmasıyla ilgili otorite Ulaştırma Denizcilik ve Haberleşme Bakanlığı, Tehlikeli Mal ve Kombine Taşımacılık Genel Müdürlüğüdür. Söz konusu anlaşmalarda, Bölüm 6 da,  tehlikeli yüklerin taşınmasında kullanılan “Ambalajlar, Orta Boy Dökme Konteynerler (</w:t>
      </w:r>
      <w:proofErr w:type="spellStart"/>
      <w:r w:rsidR="00AC43CB" w:rsidRPr="005F6F1E">
        <w:t>IBC’ler</w:t>
      </w:r>
      <w:proofErr w:type="spellEnd"/>
      <w:r w:rsidR="00AC43CB" w:rsidRPr="005F6F1E">
        <w:t>), Büyük Ambalajlar ve Tankların” onay, sertifikalandırma ve periyodik muayenelerine ilişkin iş ve işlemler tarif edilerek, üretilen bu ürünlere yetkili otorite tarafından UN(Birleşmiş Milletler Numarası) Numarası verilmesi gerektiği belirtilmektedir.</w:t>
      </w:r>
    </w:p>
    <w:p w:rsidR="005F6F1E" w:rsidRPr="005F6F1E" w:rsidRDefault="005F6F1E" w:rsidP="005F6F1E">
      <w:pPr>
        <w:tabs>
          <w:tab w:val="num" w:pos="720"/>
        </w:tabs>
        <w:spacing w:before="120" w:after="120"/>
        <w:jc w:val="both"/>
      </w:pPr>
      <w:r>
        <w:tab/>
      </w:r>
      <w:r w:rsidRPr="005F6F1E">
        <w:t xml:space="preserve">Bu konuda yetkili otorite olan Bakanlığımız, ulusal mevzuatımıza göre bu işlerin bir kısmını bir yetki devriyle başka bir kamu kurum, kuruluş ve üniversiteye yaptırabilmektedir. </w:t>
      </w:r>
    </w:p>
    <w:p w:rsidR="005F6F1E" w:rsidRPr="005F6F1E" w:rsidRDefault="005F6F1E" w:rsidP="005F6F1E">
      <w:pPr>
        <w:tabs>
          <w:tab w:val="num" w:pos="720"/>
        </w:tabs>
        <w:spacing w:before="120" w:after="120"/>
        <w:jc w:val="both"/>
      </w:pPr>
      <w:r w:rsidRPr="005F6F1E">
        <w:t xml:space="preserve">Bu kapsamda; </w:t>
      </w:r>
    </w:p>
    <w:p w:rsidR="005F6F1E" w:rsidRPr="005F6F1E" w:rsidRDefault="005F6F1E" w:rsidP="005F6F1E">
      <w:pPr>
        <w:tabs>
          <w:tab w:val="num" w:pos="720"/>
        </w:tabs>
        <w:spacing w:before="120" w:after="120"/>
        <w:jc w:val="both"/>
      </w:pPr>
      <w:r>
        <w:tab/>
      </w:r>
      <w:r w:rsidRPr="005F6F1E">
        <w:t xml:space="preserve">Tehlikeli yüklerin taşınmasında kullanılan “Ambalajlar, Paketler, Orta Boy Dökme Konteynerler, Büyük Ambalajlar ve Tankların”  onay,  test, sertifikalandırma ve muayenelerine ilişkin iş ve işlemler ile üretilen bu ürünlere UN(Birleşmiş Milletler Numarası) Numarası verilmesi için Bakanlığımız tarafından Türk </w:t>
      </w:r>
      <w:proofErr w:type="spellStart"/>
      <w:r w:rsidRPr="005F6F1E">
        <w:t>Standardları</w:t>
      </w:r>
      <w:proofErr w:type="spellEnd"/>
      <w:r w:rsidRPr="005F6F1E">
        <w:t xml:space="preserve"> Enstitüsü(TSE), 6 MART 2013 tarihinde yetkilendirilmiştir. </w:t>
      </w:r>
    </w:p>
    <w:p w:rsidR="005F6F1E" w:rsidRPr="005F6F1E" w:rsidRDefault="005F6F1E" w:rsidP="005F6F1E">
      <w:pPr>
        <w:spacing w:after="200" w:line="276" w:lineRule="auto"/>
        <w:ind w:firstLine="709"/>
        <w:jc w:val="both"/>
      </w:pPr>
      <w:r w:rsidRPr="005F6F1E">
        <w:t xml:space="preserve">Uzun süredir, Türkiye’de bu tür ambalaj ürünlerini üreten firmalar, </w:t>
      </w:r>
      <w:proofErr w:type="gramStart"/>
      <w:r w:rsidRPr="005F6F1E">
        <w:t>numunelerini  yurt</w:t>
      </w:r>
      <w:proofErr w:type="gramEnd"/>
      <w:r w:rsidRPr="005F6F1E">
        <w:t xml:space="preserve"> dışına göndererek ve yüksek ücretler ödeyerek onay ve sertifikalandırma (UN Numarası alma) işlemini yaptırmaktalar. Bu YETKİLENDİRME sonucunda oluşturulan sistem ile belgelendirme işlemi artık 1 Temmuz 2013 tarihinden itibaren Türkiye’de yapılmaktadır. </w:t>
      </w:r>
    </w:p>
    <w:p w:rsidR="005F6F1E" w:rsidRDefault="005F6F1E" w:rsidP="00B076D4">
      <w:pPr>
        <w:spacing w:before="120" w:after="120"/>
        <w:ind w:firstLine="709"/>
        <w:jc w:val="both"/>
      </w:pPr>
      <w:r w:rsidRPr="005F6F1E">
        <w:t>Bütün belgelendirme işlemleri;  uluslararası standartlar, Tehlikeli Madde Taşımacılığına ilişkin yürürlükteki uluslararası sözleşmeler ile Bakanlığımız tarafından yayımlanan ve yayımlanacak olan mevzuata göre, Bakanlığımızın gözetimi ve denetimi altında TSE tarafından yerine getirilecektir.</w:t>
      </w:r>
    </w:p>
    <w:p w:rsidR="002C559E" w:rsidRDefault="002C559E" w:rsidP="00B076D4">
      <w:pPr>
        <w:spacing w:before="120" w:after="120"/>
        <w:ind w:firstLine="709"/>
        <w:jc w:val="both"/>
      </w:pPr>
    </w:p>
    <w:p w:rsidR="002C559E" w:rsidRDefault="002C559E" w:rsidP="00B076D4">
      <w:pPr>
        <w:spacing w:before="120" w:after="120"/>
        <w:ind w:firstLine="709"/>
        <w:jc w:val="both"/>
      </w:pPr>
    </w:p>
    <w:p w:rsidR="002C559E" w:rsidRPr="005F6F1E" w:rsidRDefault="002C559E" w:rsidP="00B076D4">
      <w:pPr>
        <w:spacing w:before="120" w:after="120"/>
        <w:ind w:firstLine="709"/>
        <w:jc w:val="both"/>
      </w:pPr>
      <w:r>
        <w:rPr>
          <w:rFonts w:ascii="Verdana" w:hAnsi="Verdana"/>
          <w:noProof/>
          <w:color w:val="777777"/>
          <w:sz w:val="18"/>
          <w:szCs w:val="18"/>
        </w:rPr>
        <w:lastRenderedPageBreak/>
        <w:drawing>
          <wp:inline distT="0" distB="0" distL="0" distR="0" wp14:anchorId="040DF8AA" wp14:editId="4B260CE0">
            <wp:extent cx="4762195" cy="3604794"/>
            <wp:effectExtent l="0" t="0" r="635" b="0"/>
            <wp:docPr id="1" name="nyroModalIm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roModalImg"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6391" cy="3607970"/>
                    </a:xfrm>
                    <a:prstGeom prst="rect">
                      <a:avLst/>
                    </a:prstGeom>
                    <a:noFill/>
                    <a:ln>
                      <a:noFill/>
                    </a:ln>
                  </pic:spPr>
                </pic:pic>
              </a:graphicData>
            </a:graphic>
          </wp:inline>
        </w:drawing>
      </w:r>
    </w:p>
    <w:p w:rsidR="007358A5" w:rsidRPr="005F6F1E" w:rsidRDefault="002C559E" w:rsidP="005F6F1E">
      <w:pPr>
        <w:pStyle w:val="ListeParagraf"/>
        <w:spacing w:before="120" w:after="120"/>
        <w:ind w:left="720"/>
        <w:jc w:val="both"/>
      </w:pPr>
      <w:r>
        <w:rPr>
          <w:rFonts w:ascii="Verdana" w:hAnsi="Verdana"/>
          <w:noProof/>
          <w:color w:val="777777"/>
          <w:sz w:val="18"/>
          <w:szCs w:val="18"/>
        </w:rPr>
        <w:drawing>
          <wp:inline distT="0" distB="0" distL="0" distR="0" wp14:anchorId="1C15A236" wp14:editId="04FCAA7E">
            <wp:extent cx="4754880" cy="3313786"/>
            <wp:effectExtent l="0" t="0" r="7620" b="1270"/>
            <wp:docPr id="3" name="nyroModalIm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roModalImg"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7342" cy="3315502"/>
                    </a:xfrm>
                    <a:prstGeom prst="rect">
                      <a:avLst/>
                    </a:prstGeom>
                    <a:noFill/>
                    <a:ln>
                      <a:noFill/>
                    </a:ln>
                  </pic:spPr>
                </pic:pic>
              </a:graphicData>
            </a:graphic>
          </wp:inline>
        </w:drawing>
      </w:r>
    </w:p>
    <w:p w:rsidR="00AC43CB" w:rsidRPr="005F6F1E" w:rsidRDefault="00AC43CB" w:rsidP="005F6F1E">
      <w:pPr>
        <w:tabs>
          <w:tab w:val="num" w:pos="720"/>
        </w:tabs>
        <w:spacing w:before="120" w:after="120"/>
        <w:jc w:val="both"/>
      </w:pPr>
      <w:r w:rsidRPr="005F6F1E">
        <w:t xml:space="preserve"> </w:t>
      </w:r>
    </w:p>
    <w:sectPr w:rsidR="00AC43CB" w:rsidRPr="005F6F1E" w:rsidSect="00AC43CB">
      <w:headerReference w:type="default" r:id="rId10"/>
      <w:footerReference w:type="even" r:id="rId11"/>
      <w:footerReference w:type="default" r:id="rId12"/>
      <w:headerReference w:type="first" r:id="rId13"/>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7B" w:rsidRDefault="00C6387B">
      <w:r>
        <w:separator/>
      </w:r>
    </w:p>
  </w:endnote>
  <w:endnote w:type="continuationSeparator" w:id="0">
    <w:p w:rsidR="00C6387B" w:rsidRDefault="00C6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81" w:rsidRDefault="00AF2981" w:rsidP="003369D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F2981" w:rsidRDefault="00AF29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81" w:rsidRDefault="00AF2981" w:rsidP="003369D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85BB2">
      <w:rPr>
        <w:rStyle w:val="SayfaNumaras"/>
        <w:noProof/>
      </w:rPr>
      <w:t>2</w:t>
    </w:r>
    <w:r>
      <w:rPr>
        <w:rStyle w:val="SayfaNumaras"/>
      </w:rPr>
      <w:fldChar w:fldCharType="end"/>
    </w:r>
  </w:p>
  <w:p w:rsidR="00AF2981" w:rsidRDefault="00AF29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7B" w:rsidRDefault="00C6387B">
      <w:r>
        <w:separator/>
      </w:r>
    </w:p>
  </w:footnote>
  <w:footnote w:type="continuationSeparator" w:id="0">
    <w:p w:rsidR="00C6387B" w:rsidRDefault="00C6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jc w:val="center"/>
      <w:tblLayout w:type="fixed"/>
      <w:tblLook w:val="00A0" w:firstRow="1" w:lastRow="0" w:firstColumn="1" w:lastColumn="0" w:noHBand="0" w:noVBand="0"/>
    </w:tblPr>
    <w:tblGrid>
      <w:gridCol w:w="1367"/>
      <w:gridCol w:w="6850"/>
      <w:gridCol w:w="1139"/>
    </w:tblGrid>
    <w:tr w:rsidR="00AF2981" w:rsidRPr="004A78D1" w:rsidTr="000E1AE6">
      <w:trPr>
        <w:trHeight w:val="567"/>
        <w:jc w:val="center"/>
      </w:trPr>
      <w:tc>
        <w:tcPr>
          <w:tcW w:w="1361" w:type="dxa"/>
          <w:tcMar>
            <w:top w:w="28" w:type="dxa"/>
            <w:left w:w="28" w:type="dxa"/>
            <w:bottom w:w="28" w:type="dxa"/>
            <w:right w:w="28" w:type="dxa"/>
          </w:tcMar>
          <w:vAlign w:val="center"/>
        </w:tcPr>
        <w:p w:rsidR="00AF2981" w:rsidRPr="004A78D1" w:rsidRDefault="00AF2981" w:rsidP="000E1AE6">
          <w:pPr>
            <w:pStyle w:val="stbilgi"/>
            <w:jc w:val="center"/>
            <w:rPr>
              <w:sz w:val="20"/>
            </w:rPr>
          </w:pPr>
        </w:p>
      </w:tc>
      <w:tc>
        <w:tcPr>
          <w:tcW w:w="6819" w:type="dxa"/>
          <w:tcMar>
            <w:top w:w="28" w:type="dxa"/>
            <w:left w:w="28" w:type="dxa"/>
            <w:bottom w:w="28" w:type="dxa"/>
            <w:right w:w="28" w:type="dxa"/>
          </w:tcMar>
          <w:vAlign w:val="center"/>
        </w:tcPr>
        <w:p w:rsidR="00AF2981" w:rsidRPr="004A78D1" w:rsidRDefault="00AF2981" w:rsidP="000E1AE6">
          <w:pPr>
            <w:pStyle w:val="stbilgi"/>
            <w:jc w:val="center"/>
            <w:rPr>
              <w:sz w:val="20"/>
            </w:rPr>
          </w:pPr>
        </w:p>
      </w:tc>
      <w:tc>
        <w:tcPr>
          <w:tcW w:w="1134" w:type="dxa"/>
          <w:tcMar>
            <w:top w:w="28" w:type="dxa"/>
            <w:left w:w="28" w:type="dxa"/>
            <w:bottom w:w="28" w:type="dxa"/>
            <w:right w:w="28" w:type="dxa"/>
          </w:tcMar>
          <w:vAlign w:val="center"/>
        </w:tcPr>
        <w:p w:rsidR="00AF2981" w:rsidRPr="004A78D1" w:rsidRDefault="00AF2981" w:rsidP="000E1AE6">
          <w:pPr>
            <w:pStyle w:val="stbilgi"/>
            <w:jc w:val="center"/>
            <w:rPr>
              <w:sz w:val="20"/>
            </w:rPr>
          </w:pPr>
        </w:p>
      </w:tc>
    </w:tr>
  </w:tbl>
  <w:p w:rsidR="00AF2981" w:rsidRDefault="00AF2981">
    <w:pPr>
      <w:pStyle w:val="stbilgi"/>
    </w:pPr>
  </w:p>
  <w:p w:rsidR="00AF2981" w:rsidRDefault="00AF298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jc w:val="center"/>
      <w:tblLayout w:type="fixed"/>
      <w:tblLook w:val="00A0" w:firstRow="1" w:lastRow="0" w:firstColumn="1" w:lastColumn="0" w:noHBand="0" w:noVBand="0"/>
    </w:tblPr>
    <w:tblGrid>
      <w:gridCol w:w="1367"/>
      <w:gridCol w:w="6850"/>
      <w:gridCol w:w="1139"/>
    </w:tblGrid>
    <w:tr w:rsidR="00AF2981" w:rsidRPr="004A78D1" w:rsidTr="004A0E31">
      <w:trPr>
        <w:trHeight w:val="567"/>
        <w:jc w:val="center"/>
      </w:trPr>
      <w:tc>
        <w:tcPr>
          <w:tcW w:w="1361" w:type="dxa"/>
          <w:tcMar>
            <w:top w:w="28" w:type="dxa"/>
            <w:left w:w="28" w:type="dxa"/>
            <w:bottom w:w="28" w:type="dxa"/>
            <w:right w:w="28" w:type="dxa"/>
          </w:tcMar>
          <w:vAlign w:val="center"/>
        </w:tcPr>
        <w:p w:rsidR="00AF2981" w:rsidRPr="004A0E31" w:rsidRDefault="00AF2981" w:rsidP="004A0E31">
          <w:pPr>
            <w:pStyle w:val="stbilgi"/>
            <w:jc w:val="center"/>
            <w:rPr>
              <w:sz w:val="20"/>
            </w:rPr>
          </w:pPr>
        </w:p>
      </w:tc>
      <w:tc>
        <w:tcPr>
          <w:tcW w:w="6819" w:type="dxa"/>
          <w:tcMar>
            <w:top w:w="28" w:type="dxa"/>
            <w:left w:w="28" w:type="dxa"/>
            <w:bottom w:w="28" w:type="dxa"/>
            <w:right w:w="28" w:type="dxa"/>
          </w:tcMar>
          <w:vAlign w:val="center"/>
        </w:tcPr>
        <w:p w:rsidR="00AF2981" w:rsidRPr="004A0E31" w:rsidRDefault="00AF2981" w:rsidP="004A0E31">
          <w:pPr>
            <w:pStyle w:val="stbilgi"/>
            <w:jc w:val="center"/>
            <w:rPr>
              <w:sz w:val="20"/>
            </w:rPr>
          </w:pPr>
        </w:p>
      </w:tc>
      <w:tc>
        <w:tcPr>
          <w:tcW w:w="1134" w:type="dxa"/>
          <w:tcMar>
            <w:top w:w="28" w:type="dxa"/>
            <w:left w:w="28" w:type="dxa"/>
            <w:bottom w:w="28" w:type="dxa"/>
            <w:right w:w="28" w:type="dxa"/>
          </w:tcMar>
          <w:vAlign w:val="center"/>
        </w:tcPr>
        <w:p w:rsidR="00AF2981" w:rsidRPr="004A0E31" w:rsidRDefault="00AF2981" w:rsidP="004A0E31">
          <w:pPr>
            <w:pStyle w:val="stbilgi"/>
            <w:jc w:val="center"/>
            <w:rPr>
              <w:sz w:val="20"/>
            </w:rPr>
          </w:pPr>
        </w:p>
      </w:tc>
    </w:tr>
  </w:tbl>
  <w:p w:rsidR="00AF2981" w:rsidRDefault="00AF2981">
    <w:pPr>
      <w:pStyle w:val="stbilgi"/>
    </w:pPr>
  </w:p>
  <w:p w:rsidR="00AF2981" w:rsidRDefault="00AF29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pt;height:12.1pt" o:bullet="t">
        <v:imagedata r:id="rId1" o:title=""/>
      </v:shape>
    </w:pict>
  </w:numPicBullet>
  <w:abstractNum w:abstractNumId="0">
    <w:nsid w:val="0DF24056"/>
    <w:multiLevelType w:val="hybridMultilevel"/>
    <w:tmpl w:val="BFE08794"/>
    <w:lvl w:ilvl="0" w:tplc="B114D85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F82A23"/>
    <w:multiLevelType w:val="hybridMultilevel"/>
    <w:tmpl w:val="FA86880A"/>
    <w:lvl w:ilvl="0" w:tplc="63E0E298">
      <w:start w:val="1"/>
      <w:numFmt w:val="lowerLetter"/>
      <w:lvlText w:val="%1)"/>
      <w:lvlJc w:val="left"/>
      <w:pPr>
        <w:tabs>
          <w:tab w:val="num" w:pos="284"/>
        </w:tabs>
        <w:ind w:left="284" w:hanging="284"/>
      </w:pPr>
      <w:rPr>
        <w:rFonts w:cs="Times New Roman" w:hint="default"/>
        <w:strike w:val="0"/>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332F4671"/>
    <w:multiLevelType w:val="hybridMultilevel"/>
    <w:tmpl w:val="35F2EA72"/>
    <w:lvl w:ilvl="0" w:tplc="18945674">
      <w:start w:val="1"/>
      <w:numFmt w:val="lowerRoman"/>
      <w:lvlText w:val="%1)"/>
      <w:lvlJc w:val="left"/>
      <w:pPr>
        <w:tabs>
          <w:tab w:val="num" w:pos="567"/>
        </w:tabs>
        <w:ind w:left="567" w:hanging="283"/>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356D4246"/>
    <w:multiLevelType w:val="hybridMultilevel"/>
    <w:tmpl w:val="9294BF3E"/>
    <w:lvl w:ilvl="0" w:tplc="ACAA8108">
      <w:start w:val="1"/>
      <w:numFmt w:val="lowerLetter"/>
      <w:lvlText w:val="%1)"/>
      <w:lvlJc w:val="left"/>
      <w:pPr>
        <w:tabs>
          <w:tab w:val="num" w:pos="284"/>
        </w:tabs>
        <w:ind w:left="284" w:hanging="284"/>
      </w:pPr>
      <w:rPr>
        <w:rFonts w:cs="Times New Roman"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8F82E96"/>
    <w:multiLevelType w:val="hybridMultilevel"/>
    <w:tmpl w:val="D5326D38"/>
    <w:lvl w:ilvl="0" w:tplc="7FD0B6BC">
      <w:start w:val="1"/>
      <w:numFmt w:val="lowerLetter"/>
      <w:lvlText w:val="%1)"/>
      <w:lvlJc w:val="left"/>
      <w:pPr>
        <w:tabs>
          <w:tab w:val="num" w:pos="284"/>
        </w:tabs>
        <w:ind w:left="284" w:hanging="284"/>
      </w:pPr>
      <w:rPr>
        <w:rFonts w:cs="Times New Roman"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549943CE"/>
    <w:multiLevelType w:val="hybridMultilevel"/>
    <w:tmpl w:val="6E425010"/>
    <w:lvl w:ilvl="0" w:tplc="015ED51C">
      <w:start w:val="1"/>
      <w:numFmt w:val="lowerLetter"/>
      <w:lvlText w:val="%1)"/>
      <w:lvlJc w:val="left"/>
      <w:pPr>
        <w:tabs>
          <w:tab w:val="num" w:pos="284"/>
        </w:tabs>
        <w:ind w:left="284"/>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7203FE3"/>
    <w:multiLevelType w:val="hybridMultilevel"/>
    <w:tmpl w:val="6FAA38F6"/>
    <w:lvl w:ilvl="0" w:tplc="F3384682">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5B7320EC"/>
    <w:multiLevelType w:val="hybridMultilevel"/>
    <w:tmpl w:val="8968D64A"/>
    <w:lvl w:ilvl="0" w:tplc="CD1423D2">
      <w:start w:val="1"/>
      <w:numFmt w:val="lowerLetter"/>
      <w:lvlText w:val="%1)"/>
      <w:lvlJc w:val="left"/>
      <w:pPr>
        <w:tabs>
          <w:tab w:val="num" w:pos="284"/>
        </w:tabs>
        <w:ind w:left="284" w:hanging="284"/>
      </w:pPr>
      <w:rPr>
        <w:rFonts w:cs="Times New Roman"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6ED951E9"/>
    <w:multiLevelType w:val="multilevel"/>
    <w:tmpl w:val="8968D64A"/>
    <w:lvl w:ilvl="0">
      <w:start w:val="1"/>
      <w:numFmt w:val="lowerLetter"/>
      <w:lvlText w:val="%1)"/>
      <w:lvlJc w:val="left"/>
      <w:pPr>
        <w:tabs>
          <w:tab w:val="num" w:pos="284"/>
        </w:tabs>
        <w:ind w:left="284" w:hanging="284"/>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0676F05"/>
    <w:multiLevelType w:val="hybridMultilevel"/>
    <w:tmpl w:val="A8F086B6"/>
    <w:lvl w:ilvl="0" w:tplc="CD1423D2">
      <w:start w:val="1"/>
      <w:numFmt w:val="lowerLetter"/>
      <w:lvlText w:val="%1)"/>
      <w:lvlJc w:val="left"/>
      <w:pPr>
        <w:tabs>
          <w:tab w:val="num" w:pos="284"/>
        </w:tabs>
        <w:ind w:left="284" w:hanging="284"/>
      </w:pPr>
      <w:rPr>
        <w:rFonts w:cs="Times New Roman"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756207B9"/>
    <w:multiLevelType w:val="hybridMultilevel"/>
    <w:tmpl w:val="DA0CB21A"/>
    <w:lvl w:ilvl="0" w:tplc="7FD0B6BC">
      <w:start w:val="1"/>
      <w:numFmt w:val="lowerLetter"/>
      <w:lvlText w:val="%1)"/>
      <w:lvlJc w:val="left"/>
      <w:pPr>
        <w:tabs>
          <w:tab w:val="num" w:pos="284"/>
        </w:tabs>
        <w:ind w:left="284" w:hanging="284"/>
      </w:pPr>
      <w:rPr>
        <w:rFonts w:cs="Times New Roman"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9"/>
  </w:num>
  <w:num w:numId="4">
    <w:abstractNumId w:val="1"/>
  </w:num>
  <w:num w:numId="5">
    <w:abstractNumId w:val="10"/>
  </w:num>
  <w:num w:numId="6">
    <w:abstractNumId w:val="2"/>
  </w:num>
  <w:num w:numId="7">
    <w:abstractNumId w:val="3"/>
  </w:num>
  <w:num w:numId="8">
    <w:abstractNumId w:val="4"/>
  </w:num>
  <w:num w:numId="9">
    <w:abstractNumId w:val="8"/>
  </w:num>
  <w:num w:numId="10">
    <w:abstractNumId w:val="6"/>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A2"/>
    <w:rsid w:val="00000985"/>
    <w:rsid w:val="000022CF"/>
    <w:rsid w:val="00003983"/>
    <w:rsid w:val="000040E9"/>
    <w:rsid w:val="0001003A"/>
    <w:rsid w:val="000153E3"/>
    <w:rsid w:val="000250F1"/>
    <w:rsid w:val="00026F9C"/>
    <w:rsid w:val="000307A1"/>
    <w:rsid w:val="0003230B"/>
    <w:rsid w:val="00036740"/>
    <w:rsid w:val="00037A72"/>
    <w:rsid w:val="000422C0"/>
    <w:rsid w:val="000509B8"/>
    <w:rsid w:val="00051141"/>
    <w:rsid w:val="00054280"/>
    <w:rsid w:val="000570D2"/>
    <w:rsid w:val="00063876"/>
    <w:rsid w:val="00065316"/>
    <w:rsid w:val="00066585"/>
    <w:rsid w:val="00067691"/>
    <w:rsid w:val="000716A1"/>
    <w:rsid w:val="00076A6A"/>
    <w:rsid w:val="00084184"/>
    <w:rsid w:val="00085EB5"/>
    <w:rsid w:val="00086E0A"/>
    <w:rsid w:val="00087300"/>
    <w:rsid w:val="00090253"/>
    <w:rsid w:val="00090260"/>
    <w:rsid w:val="000A2D91"/>
    <w:rsid w:val="000A30C6"/>
    <w:rsid w:val="000A424B"/>
    <w:rsid w:val="000A6B2A"/>
    <w:rsid w:val="000A72DC"/>
    <w:rsid w:val="000B2323"/>
    <w:rsid w:val="000B3B6D"/>
    <w:rsid w:val="000B6444"/>
    <w:rsid w:val="000C5319"/>
    <w:rsid w:val="000C5DA4"/>
    <w:rsid w:val="000D7981"/>
    <w:rsid w:val="000E1AE6"/>
    <w:rsid w:val="000E21BE"/>
    <w:rsid w:val="000E7E79"/>
    <w:rsid w:val="000F2B4B"/>
    <w:rsid w:val="001003DA"/>
    <w:rsid w:val="00107387"/>
    <w:rsid w:val="001077D9"/>
    <w:rsid w:val="001115DB"/>
    <w:rsid w:val="00115CCF"/>
    <w:rsid w:val="00122951"/>
    <w:rsid w:val="00124B85"/>
    <w:rsid w:val="00130C50"/>
    <w:rsid w:val="00133F98"/>
    <w:rsid w:val="0013625F"/>
    <w:rsid w:val="00140FE7"/>
    <w:rsid w:val="00141CA2"/>
    <w:rsid w:val="00143FC9"/>
    <w:rsid w:val="00150863"/>
    <w:rsid w:val="00150F3D"/>
    <w:rsid w:val="00151B6D"/>
    <w:rsid w:val="00162023"/>
    <w:rsid w:val="001641F5"/>
    <w:rsid w:val="00164CF2"/>
    <w:rsid w:val="00167337"/>
    <w:rsid w:val="00171675"/>
    <w:rsid w:val="001731F3"/>
    <w:rsid w:val="001743CF"/>
    <w:rsid w:val="00176C22"/>
    <w:rsid w:val="00186C60"/>
    <w:rsid w:val="001A1BE9"/>
    <w:rsid w:val="001B0AC7"/>
    <w:rsid w:val="001B4512"/>
    <w:rsid w:val="001B5717"/>
    <w:rsid w:val="001C2C76"/>
    <w:rsid w:val="001C4133"/>
    <w:rsid w:val="001C53C3"/>
    <w:rsid w:val="001D0610"/>
    <w:rsid w:val="001D0D1F"/>
    <w:rsid w:val="001D1CAB"/>
    <w:rsid w:val="001D590D"/>
    <w:rsid w:val="001E192E"/>
    <w:rsid w:val="001E4FE8"/>
    <w:rsid w:val="001F42C0"/>
    <w:rsid w:val="001F4EC4"/>
    <w:rsid w:val="001F52FB"/>
    <w:rsid w:val="001F5574"/>
    <w:rsid w:val="001F7002"/>
    <w:rsid w:val="001F757F"/>
    <w:rsid w:val="0020205C"/>
    <w:rsid w:val="00206727"/>
    <w:rsid w:val="0020780F"/>
    <w:rsid w:val="00210EC2"/>
    <w:rsid w:val="00211821"/>
    <w:rsid w:val="00211C13"/>
    <w:rsid w:val="00213D3C"/>
    <w:rsid w:val="00216852"/>
    <w:rsid w:val="00221119"/>
    <w:rsid w:val="002233AD"/>
    <w:rsid w:val="00226033"/>
    <w:rsid w:val="00227807"/>
    <w:rsid w:val="002313F0"/>
    <w:rsid w:val="00232756"/>
    <w:rsid w:val="00242D9D"/>
    <w:rsid w:val="00247F19"/>
    <w:rsid w:val="00253CE4"/>
    <w:rsid w:val="00257DF8"/>
    <w:rsid w:val="00264EA9"/>
    <w:rsid w:val="00265DC5"/>
    <w:rsid w:val="00270FBE"/>
    <w:rsid w:val="00273FB5"/>
    <w:rsid w:val="00276753"/>
    <w:rsid w:val="0028235E"/>
    <w:rsid w:val="002840B2"/>
    <w:rsid w:val="00292D0B"/>
    <w:rsid w:val="00295265"/>
    <w:rsid w:val="002A19EA"/>
    <w:rsid w:val="002A1F85"/>
    <w:rsid w:val="002A3960"/>
    <w:rsid w:val="002A54B8"/>
    <w:rsid w:val="002A6289"/>
    <w:rsid w:val="002B1706"/>
    <w:rsid w:val="002B17A4"/>
    <w:rsid w:val="002B1921"/>
    <w:rsid w:val="002B3375"/>
    <w:rsid w:val="002B5241"/>
    <w:rsid w:val="002B580B"/>
    <w:rsid w:val="002B7EDC"/>
    <w:rsid w:val="002C30B4"/>
    <w:rsid w:val="002C559E"/>
    <w:rsid w:val="002C780A"/>
    <w:rsid w:val="002E1982"/>
    <w:rsid w:val="002E33C0"/>
    <w:rsid w:val="002E78EA"/>
    <w:rsid w:val="002F085A"/>
    <w:rsid w:val="00300D82"/>
    <w:rsid w:val="00304E62"/>
    <w:rsid w:val="003073A0"/>
    <w:rsid w:val="00307E7F"/>
    <w:rsid w:val="003103B9"/>
    <w:rsid w:val="003106DE"/>
    <w:rsid w:val="003140A2"/>
    <w:rsid w:val="003167F8"/>
    <w:rsid w:val="00320E94"/>
    <w:rsid w:val="00321E50"/>
    <w:rsid w:val="00323976"/>
    <w:rsid w:val="0032544C"/>
    <w:rsid w:val="00326B30"/>
    <w:rsid w:val="00327ED6"/>
    <w:rsid w:val="0033575E"/>
    <w:rsid w:val="00335ACD"/>
    <w:rsid w:val="003369DE"/>
    <w:rsid w:val="00340185"/>
    <w:rsid w:val="00340758"/>
    <w:rsid w:val="00342A44"/>
    <w:rsid w:val="00342A98"/>
    <w:rsid w:val="003502A6"/>
    <w:rsid w:val="00351A48"/>
    <w:rsid w:val="00354E89"/>
    <w:rsid w:val="0035649C"/>
    <w:rsid w:val="00362210"/>
    <w:rsid w:val="00363BCE"/>
    <w:rsid w:val="00367133"/>
    <w:rsid w:val="00391D86"/>
    <w:rsid w:val="003948B1"/>
    <w:rsid w:val="003A02AA"/>
    <w:rsid w:val="003A4129"/>
    <w:rsid w:val="003A462C"/>
    <w:rsid w:val="003B474D"/>
    <w:rsid w:val="003B5801"/>
    <w:rsid w:val="003B5DE8"/>
    <w:rsid w:val="003C0AB1"/>
    <w:rsid w:val="003C2EDE"/>
    <w:rsid w:val="003D06C7"/>
    <w:rsid w:val="003D458C"/>
    <w:rsid w:val="003D4665"/>
    <w:rsid w:val="003D72C2"/>
    <w:rsid w:val="003D7CF1"/>
    <w:rsid w:val="003D7DC9"/>
    <w:rsid w:val="003E0562"/>
    <w:rsid w:val="003F115C"/>
    <w:rsid w:val="003F2426"/>
    <w:rsid w:val="0040293F"/>
    <w:rsid w:val="00404AE1"/>
    <w:rsid w:val="00410640"/>
    <w:rsid w:val="004120BF"/>
    <w:rsid w:val="004121C5"/>
    <w:rsid w:val="004122B2"/>
    <w:rsid w:val="004141DE"/>
    <w:rsid w:val="0042234B"/>
    <w:rsid w:val="004334FA"/>
    <w:rsid w:val="00433D38"/>
    <w:rsid w:val="004348BC"/>
    <w:rsid w:val="00437691"/>
    <w:rsid w:val="00440D27"/>
    <w:rsid w:val="00445C05"/>
    <w:rsid w:val="00445D7F"/>
    <w:rsid w:val="00446164"/>
    <w:rsid w:val="0044688E"/>
    <w:rsid w:val="00446A25"/>
    <w:rsid w:val="004537B2"/>
    <w:rsid w:val="00456250"/>
    <w:rsid w:val="004665D8"/>
    <w:rsid w:val="00473C06"/>
    <w:rsid w:val="00484665"/>
    <w:rsid w:val="00487EA8"/>
    <w:rsid w:val="004A0587"/>
    <w:rsid w:val="004A0E31"/>
    <w:rsid w:val="004A372E"/>
    <w:rsid w:val="004A3E8D"/>
    <w:rsid w:val="004A6DC5"/>
    <w:rsid w:val="004A78D1"/>
    <w:rsid w:val="004B1A14"/>
    <w:rsid w:val="004B3C91"/>
    <w:rsid w:val="004C1533"/>
    <w:rsid w:val="004C414A"/>
    <w:rsid w:val="004C7ACD"/>
    <w:rsid w:val="004D13AF"/>
    <w:rsid w:val="004D39CA"/>
    <w:rsid w:val="004D446A"/>
    <w:rsid w:val="004E0A74"/>
    <w:rsid w:val="004E5C6F"/>
    <w:rsid w:val="004E7E02"/>
    <w:rsid w:val="004F013B"/>
    <w:rsid w:val="004F439B"/>
    <w:rsid w:val="004F6376"/>
    <w:rsid w:val="004F7C92"/>
    <w:rsid w:val="005002F7"/>
    <w:rsid w:val="00500E61"/>
    <w:rsid w:val="005051A7"/>
    <w:rsid w:val="00505D77"/>
    <w:rsid w:val="00506760"/>
    <w:rsid w:val="0051023F"/>
    <w:rsid w:val="00522071"/>
    <w:rsid w:val="00531C7D"/>
    <w:rsid w:val="00535936"/>
    <w:rsid w:val="00542CBC"/>
    <w:rsid w:val="00545130"/>
    <w:rsid w:val="00545444"/>
    <w:rsid w:val="00547B31"/>
    <w:rsid w:val="00550401"/>
    <w:rsid w:val="0055387C"/>
    <w:rsid w:val="00554241"/>
    <w:rsid w:val="005554E2"/>
    <w:rsid w:val="005616D0"/>
    <w:rsid w:val="005629EA"/>
    <w:rsid w:val="00562E94"/>
    <w:rsid w:val="0056321D"/>
    <w:rsid w:val="005735DE"/>
    <w:rsid w:val="00575521"/>
    <w:rsid w:val="005915BF"/>
    <w:rsid w:val="00594223"/>
    <w:rsid w:val="00594C95"/>
    <w:rsid w:val="005956E8"/>
    <w:rsid w:val="005A3503"/>
    <w:rsid w:val="005A6DD4"/>
    <w:rsid w:val="005B1B76"/>
    <w:rsid w:val="005B2F9B"/>
    <w:rsid w:val="005C12BA"/>
    <w:rsid w:val="005C17F1"/>
    <w:rsid w:val="005D2CB5"/>
    <w:rsid w:val="005E1C1C"/>
    <w:rsid w:val="005F0AF4"/>
    <w:rsid w:val="005F23AB"/>
    <w:rsid w:val="005F273A"/>
    <w:rsid w:val="005F3979"/>
    <w:rsid w:val="005F6D99"/>
    <w:rsid w:val="005F6F1E"/>
    <w:rsid w:val="005F7BBF"/>
    <w:rsid w:val="00602474"/>
    <w:rsid w:val="00602ADB"/>
    <w:rsid w:val="00611333"/>
    <w:rsid w:val="006216A4"/>
    <w:rsid w:val="00621B2A"/>
    <w:rsid w:val="00624F75"/>
    <w:rsid w:val="00626CA6"/>
    <w:rsid w:val="00626CF0"/>
    <w:rsid w:val="00631ABE"/>
    <w:rsid w:val="0063282A"/>
    <w:rsid w:val="00634DED"/>
    <w:rsid w:val="00636B7C"/>
    <w:rsid w:val="00640509"/>
    <w:rsid w:val="00643D0D"/>
    <w:rsid w:val="006533BA"/>
    <w:rsid w:val="00653686"/>
    <w:rsid w:val="00654410"/>
    <w:rsid w:val="006640C1"/>
    <w:rsid w:val="0066582B"/>
    <w:rsid w:val="00666782"/>
    <w:rsid w:val="00667062"/>
    <w:rsid w:val="00675382"/>
    <w:rsid w:val="00676A65"/>
    <w:rsid w:val="00677E3C"/>
    <w:rsid w:val="00680FA0"/>
    <w:rsid w:val="00681C72"/>
    <w:rsid w:val="00685A17"/>
    <w:rsid w:val="00685BB2"/>
    <w:rsid w:val="00686F3F"/>
    <w:rsid w:val="006922B8"/>
    <w:rsid w:val="0069593A"/>
    <w:rsid w:val="00695B42"/>
    <w:rsid w:val="00697B1C"/>
    <w:rsid w:val="006A0B9B"/>
    <w:rsid w:val="006A1679"/>
    <w:rsid w:val="006B140D"/>
    <w:rsid w:val="006B31E1"/>
    <w:rsid w:val="006B6ABA"/>
    <w:rsid w:val="006B6D20"/>
    <w:rsid w:val="006C0AAC"/>
    <w:rsid w:val="006C2CEA"/>
    <w:rsid w:val="006C36D5"/>
    <w:rsid w:val="006C5BDD"/>
    <w:rsid w:val="006D02E1"/>
    <w:rsid w:val="006E2564"/>
    <w:rsid w:val="006E30C0"/>
    <w:rsid w:val="006E3AE9"/>
    <w:rsid w:val="006E3DDD"/>
    <w:rsid w:val="006E3FBF"/>
    <w:rsid w:val="006F0CF7"/>
    <w:rsid w:val="006F2CA0"/>
    <w:rsid w:val="006F5884"/>
    <w:rsid w:val="006F7E59"/>
    <w:rsid w:val="00700D2D"/>
    <w:rsid w:val="00701C67"/>
    <w:rsid w:val="00702C55"/>
    <w:rsid w:val="00703AF5"/>
    <w:rsid w:val="00706739"/>
    <w:rsid w:val="007133EC"/>
    <w:rsid w:val="00713D6C"/>
    <w:rsid w:val="00714E68"/>
    <w:rsid w:val="00717126"/>
    <w:rsid w:val="007250DF"/>
    <w:rsid w:val="00731C0F"/>
    <w:rsid w:val="00734059"/>
    <w:rsid w:val="007358A5"/>
    <w:rsid w:val="00744377"/>
    <w:rsid w:val="00744BCB"/>
    <w:rsid w:val="00750A81"/>
    <w:rsid w:val="007559B3"/>
    <w:rsid w:val="0076286B"/>
    <w:rsid w:val="007638C7"/>
    <w:rsid w:val="00765C1E"/>
    <w:rsid w:val="00775956"/>
    <w:rsid w:val="00784CEA"/>
    <w:rsid w:val="00786DA1"/>
    <w:rsid w:val="00790EEF"/>
    <w:rsid w:val="00791259"/>
    <w:rsid w:val="00792734"/>
    <w:rsid w:val="00795B50"/>
    <w:rsid w:val="00797F0F"/>
    <w:rsid w:val="007A0968"/>
    <w:rsid w:val="007A40C1"/>
    <w:rsid w:val="007A773E"/>
    <w:rsid w:val="007B2198"/>
    <w:rsid w:val="007B263A"/>
    <w:rsid w:val="007B6294"/>
    <w:rsid w:val="007B695E"/>
    <w:rsid w:val="007B6CAF"/>
    <w:rsid w:val="007B768E"/>
    <w:rsid w:val="007C19E3"/>
    <w:rsid w:val="007C1C5E"/>
    <w:rsid w:val="007C5858"/>
    <w:rsid w:val="007D0671"/>
    <w:rsid w:val="007D4538"/>
    <w:rsid w:val="007D6FCB"/>
    <w:rsid w:val="007D774F"/>
    <w:rsid w:val="007E364E"/>
    <w:rsid w:val="007F1DA6"/>
    <w:rsid w:val="00805CC1"/>
    <w:rsid w:val="00812F60"/>
    <w:rsid w:val="00816E84"/>
    <w:rsid w:val="00822DF0"/>
    <w:rsid w:val="00826850"/>
    <w:rsid w:val="00827C26"/>
    <w:rsid w:val="0083432B"/>
    <w:rsid w:val="0083437A"/>
    <w:rsid w:val="00843F4C"/>
    <w:rsid w:val="008447B6"/>
    <w:rsid w:val="00846544"/>
    <w:rsid w:val="00850619"/>
    <w:rsid w:val="008529D7"/>
    <w:rsid w:val="00855ADC"/>
    <w:rsid w:val="0086464B"/>
    <w:rsid w:val="00865525"/>
    <w:rsid w:val="008712FD"/>
    <w:rsid w:val="008739D8"/>
    <w:rsid w:val="0088205D"/>
    <w:rsid w:val="0088567B"/>
    <w:rsid w:val="008917A4"/>
    <w:rsid w:val="008919FA"/>
    <w:rsid w:val="00891AA0"/>
    <w:rsid w:val="00897ABC"/>
    <w:rsid w:val="008A0A85"/>
    <w:rsid w:val="008A5BE3"/>
    <w:rsid w:val="008A6F5F"/>
    <w:rsid w:val="008B0CB5"/>
    <w:rsid w:val="008B0EAE"/>
    <w:rsid w:val="008B1036"/>
    <w:rsid w:val="008B2259"/>
    <w:rsid w:val="008B34C4"/>
    <w:rsid w:val="008B4A2A"/>
    <w:rsid w:val="008B6E34"/>
    <w:rsid w:val="008C2113"/>
    <w:rsid w:val="008C2A44"/>
    <w:rsid w:val="008C3639"/>
    <w:rsid w:val="008C7AE1"/>
    <w:rsid w:val="008C7B55"/>
    <w:rsid w:val="008E46D4"/>
    <w:rsid w:val="008E6E48"/>
    <w:rsid w:val="008F1B2E"/>
    <w:rsid w:val="008F22A8"/>
    <w:rsid w:val="008F63A8"/>
    <w:rsid w:val="00906196"/>
    <w:rsid w:val="00924378"/>
    <w:rsid w:val="00925062"/>
    <w:rsid w:val="00935478"/>
    <w:rsid w:val="00937185"/>
    <w:rsid w:val="00937534"/>
    <w:rsid w:val="009402DB"/>
    <w:rsid w:val="00941C52"/>
    <w:rsid w:val="00942D94"/>
    <w:rsid w:val="00942F24"/>
    <w:rsid w:val="0094739A"/>
    <w:rsid w:val="009502DE"/>
    <w:rsid w:val="00951BDE"/>
    <w:rsid w:val="00952114"/>
    <w:rsid w:val="0095463A"/>
    <w:rsid w:val="00955902"/>
    <w:rsid w:val="00960B67"/>
    <w:rsid w:val="0096639B"/>
    <w:rsid w:val="00972FD1"/>
    <w:rsid w:val="00973CED"/>
    <w:rsid w:val="00980AFD"/>
    <w:rsid w:val="009812F9"/>
    <w:rsid w:val="009817FF"/>
    <w:rsid w:val="00984D86"/>
    <w:rsid w:val="00985D1B"/>
    <w:rsid w:val="00987719"/>
    <w:rsid w:val="0098796E"/>
    <w:rsid w:val="00995665"/>
    <w:rsid w:val="00995AAB"/>
    <w:rsid w:val="00996F1B"/>
    <w:rsid w:val="009978AD"/>
    <w:rsid w:val="009A3DDF"/>
    <w:rsid w:val="009A4A01"/>
    <w:rsid w:val="009A55F4"/>
    <w:rsid w:val="009A5E71"/>
    <w:rsid w:val="009A60EB"/>
    <w:rsid w:val="009A66DA"/>
    <w:rsid w:val="009A7015"/>
    <w:rsid w:val="009B10DC"/>
    <w:rsid w:val="009B6469"/>
    <w:rsid w:val="009C5001"/>
    <w:rsid w:val="009D0402"/>
    <w:rsid w:val="009D1E89"/>
    <w:rsid w:val="009D25F3"/>
    <w:rsid w:val="009D5C7C"/>
    <w:rsid w:val="009D757D"/>
    <w:rsid w:val="009D784F"/>
    <w:rsid w:val="009D7A7A"/>
    <w:rsid w:val="009E3051"/>
    <w:rsid w:val="009E512E"/>
    <w:rsid w:val="009E755C"/>
    <w:rsid w:val="009F2F5C"/>
    <w:rsid w:val="009F5265"/>
    <w:rsid w:val="00A0071E"/>
    <w:rsid w:val="00A07214"/>
    <w:rsid w:val="00A10990"/>
    <w:rsid w:val="00A116C7"/>
    <w:rsid w:val="00A2549F"/>
    <w:rsid w:val="00A2672E"/>
    <w:rsid w:val="00A26866"/>
    <w:rsid w:val="00A27FE8"/>
    <w:rsid w:val="00A4547D"/>
    <w:rsid w:val="00A46F46"/>
    <w:rsid w:val="00A514F4"/>
    <w:rsid w:val="00A5150C"/>
    <w:rsid w:val="00A53ECB"/>
    <w:rsid w:val="00A55616"/>
    <w:rsid w:val="00A56AA0"/>
    <w:rsid w:val="00A71545"/>
    <w:rsid w:val="00AA3B58"/>
    <w:rsid w:val="00AB073B"/>
    <w:rsid w:val="00AB1EBC"/>
    <w:rsid w:val="00AB2664"/>
    <w:rsid w:val="00AB2AFF"/>
    <w:rsid w:val="00AB737D"/>
    <w:rsid w:val="00AC43CB"/>
    <w:rsid w:val="00AD3D63"/>
    <w:rsid w:val="00AE0AD4"/>
    <w:rsid w:val="00AE5D18"/>
    <w:rsid w:val="00AF218E"/>
    <w:rsid w:val="00AF2981"/>
    <w:rsid w:val="00AF664F"/>
    <w:rsid w:val="00AF79F4"/>
    <w:rsid w:val="00AF7FF8"/>
    <w:rsid w:val="00B00A03"/>
    <w:rsid w:val="00B076D4"/>
    <w:rsid w:val="00B249D7"/>
    <w:rsid w:val="00B34391"/>
    <w:rsid w:val="00B34A62"/>
    <w:rsid w:val="00B36BDF"/>
    <w:rsid w:val="00B4234F"/>
    <w:rsid w:val="00B45775"/>
    <w:rsid w:val="00B52172"/>
    <w:rsid w:val="00B54AE2"/>
    <w:rsid w:val="00B55267"/>
    <w:rsid w:val="00B570B5"/>
    <w:rsid w:val="00B575FC"/>
    <w:rsid w:val="00B57D3A"/>
    <w:rsid w:val="00B601F7"/>
    <w:rsid w:val="00B60421"/>
    <w:rsid w:val="00B66D33"/>
    <w:rsid w:val="00B67FA6"/>
    <w:rsid w:val="00B80461"/>
    <w:rsid w:val="00B84A40"/>
    <w:rsid w:val="00B8655F"/>
    <w:rsid w:val="00BA5C44"/>
    <w:rsid w:val="00BA641E"/>
    <w:rsid w:val="00BA6B1F"/>
    <w:rsid w:val="00BB341D"/>
    <w:rsid w:val="00BB596C"/>
    <w:rsid w:val="00BB6E4E"/>
    <w:rsid w:val="00BB7124"/>
    <w:rsid w:val="00BC14C3"/>
    <w:rsid w:val="00BC20AD"/>
    <w:rsid w:val="00BC2262"/>
    <w:rsid w:val="00BC2E3E"/>
    <w:rsid w:val="00BD28C8"/>
    <w:rsid w:val="00BD44A3"/>
    <w:rsid w:val="00BD475B"/>
    <w:rsid w:val="00BD4F44"/>
    <w:rsid w:val="00BE3BDE"/>
    <w:rsid w:val="00BE58F4"/>
    <w:rsid w:val="00BF1604"/>
    <w:rsid w:val="00BF23D4"/>
    <w:rsid w:val="00BF56F0"/>
    <w:rsid w:val="00C00842"/>
    <w:rsid w:val="00C07CC6"/>
    <w:rsid w:val="00C10556"/>
    <w:rsid w:val="00C111A6"/>
    <w:rsid w:val="00C1633E"/>
    <w:rsid w:val="00C20F98"/>
    <w:rsid w:val="00C217A9"/>
    <w:rsid w:val="00C32860"/>
    <w:rsid w:val="00C328AB"/>
    <w:rsid w:val="00C373F4"/>
    <w:rsid w:val="00C422D2"/>
    <w:rsid w:val="00C52A8E"/>
    <w:rsid w:val="00C53882"/>
    <w:rsid w:val="00C63063"/>
    <w:rsid w:val="00C6387B"/>
    <w:rsid w:val="00C638D1"/>
    <w:rsid w:val="00C67A2B"/>
    <w:rsid w:val="00C73961"/>
    <w:rsid w:val="00C740D1"/>
    <w:rsid w:val="00C8192F"/>
    <w:rsid w:val="00C84AC5"/>
    <w:rsid w:val="00C84C9C"/>
    <w:rsid w:val="00C858A1"/>
    <w:rsid w:val="00C85CB6"/>
    <w:rsid w:val="00C86CC0"/>
    <w:rsid w:val="00C90354"/>
    <w:rsid w:val="00C90A80"/>
    <w:rsid w:val="00C978D8"/>
    <w:rsid w:val="00CA0B06"/>
    <w:rsid w:val="00CA0DC9"/>
    <w:rsid w:val="00CA2B70"/>
    <w:rsid w:val="00CA527D"/>
    <w:rsid w:val="00CA54E8"/>
    <w:rsid w:val="00CA5699"/>
    <w:rsid w:val="00CB1E2C"/>
    <w:rsid w:val="00CB3E52"/>
    <w:rsid w:val="00CB76FD"/>
    <w:rsid w:val="00CC1005"/>
    <w:rsid w:val="00CD2A02"/>
    <w:rsid w:val="00CD3C0A"/>
    <w:rsid w:val="00CD6465"/>
    <w:rsid w:val="00CD6B41"/>
    <w:rsid w:val="00CD6B9A"/>
    <w:rsid w:val="00CD71B4"/>
    <w:rsid w:val="00CE6BB6"/>
    <w:rsid w:val="00CF5AF1"/>
    <w:rsid w:val="00CF712D"/>
    <w:rsid w:val="00D014B5"/>
    <w:rsid w:val="00D03A9E"/>
    <w:rsid w:val="00D04B16"/>
    <w:rsid w:val="00D10E50"/>
    <w:rsid w:val="00D13A06"/>
    <w:rsid w:val="00D15E98"/>
    <w:rsid w:val="00D1710A"/>
    <w:rsid w:val="00D224C8"/>
    <w:rsid w:val="00D26DFC"/>
    <w:rsid w:val="00D333F0"/>
    <w:rsid w:val="00D3436C"/>
    <w:rsid w:val="00D35AC3"/>
    <w:rsid w:val="00D4321C"/>
    <w:rsid w:val="00D47270"/>
    <w:rsid w:val="00D50721"/>
    <w:rsid w:val="00D5177A"/>
    <w:rsid w:val="00D51B1A"/>
    <w:rsid w:val="00D51D38"/>
    <w:rsid w:val="00D525B5"/>
    <w:rsid w:val="00D52B95"/>
    <w:rsid w:val="00D531E3"/>
    <w:rsid w:val="00D60973"/>
    <w:rsid w:val="00D616C7"/>
    <w:rsid w:val="00D62EC7"/>
    <w:rsid w:val="00D718D9"/>
    <w:rsid w:val="00D71C51"/>
    <w:rsid w:val="00D72C27"/>
    <w:rsid w:val="00D73B9F"/>
    <w:rsid w:val="00D73DF7"/>
    <w:rsid w:val="00D748E5"/>
    <w:rsid w:val="00D775B9"/>
    <w:rsid w:val="00D82527"/>
    <w:rsid w:val="00D875C0"/>
    <w:rsid w:val="00D921A1"/>
    <w:rsid w:val="00DA19C2"/>
    <w:rsid w:val="00DA6339"/>
    <w:rsid w:val="00DA6A0A"/>
    <w:rsid w:val="00DA72D2"/>
    <w:rsid w:val="00DC3E60"/>
    <w:rsid w:val="00DC5B9E"/>
    <w:rsid w:val="00DC72FB"/>
    <w:rsid w:val="00DC7F08"/>
    <w:rsid w:val="00DD0DBD"/>
    <w:rsid w:val="00DD26F8"/>
    <w:rsid w:val="00DF0443"/>
    <w:rsid w:val="00DF09EF"/>
    <w:rsid w:val="00DF7B38"/>
    <w:rsid w:val="00E056A8"/>
    <w:rsid w:val="00E13D1E"/>
    <w:rsid w:val="00E13ECC"/>
    <w:rsid w:val="00E15F99"/>
    <w:rsid w:val="00E16EDF"/>
    <w:rsid w:val="00E231E6"/>
    <w:rsid w:val="00E3134B"/>
    <w:rsid w:val="00E31578"/>
    <w:rsid w:val="00E32BCF"/>
    <w:rsid w:val="00E35F7B"/>
    <w:rsid w:val="00E424AE"/>
    <w:rsid w:val="00E42AFA"/>
    <w:rsid w:val="00E443ED"/>
    <w:rsid w:val="00E4618B"/>
    <w:rsid w:val="00E737F9"/>
    <w:rsid w:val="00E74178"/>
    <w:rsid w:val="00E75C0B"/>
    <w:rsid w:val="00E7655C"/>
    <w:rsid w:val="00E80A30"/>
    <w:rsid w:val="00E80E68"/>
    <w:rsid w:val="00E81581"/>
    <w:rsid w:val="00E82B30"/>
    <w:rsid w:val="00E865E6"/>
    <w:rsid w:val="00E9154A"/>
    <w:rsid w:val="00E91A6B"/>
    <w:rsid w:val="00E92510"/>
    <w:rsid w:val="00EA0F09"/>
    <w:rsid w:val="00EB051C"/>
    <w:rsid w:val="00EB234D"/>
    <w:rsid w:val="00EB2710"/>
    <w:rsid w:val="00EB4031"/>
    <w:rsid w:val="00EB534D"/>
    <w:rsid w:val="00EC10F9"/>
    <w:rsid w:val="00EC57D8"/>
    <w:rsid w:val="00EC7373"/>
    <w:rsid w:val="00EC7774"/>
    <w:rsid w:val="00EC7FB1"/>
    <w:rsid w:val="00EE6363"/>
    <w:rsid w:val="00EE6578"/>
    <w:rsid w:val="00EF1459"/>
    <w:rsid w:val="00F04EE6"/>
    <w:rsid w:val="00F06B72"/>
    <w:rsid w:val="00F076D6"/>
    <w:rsid w:val="00F10F73"/>
    <w:rsid w:val="00F15A48"/>
    <w:rsid w:val="00F15C0B"/>
    <w:rsid w:val="00F170D9"/>
    <w:rsid w:val="00F22696"/>
    <w:rsid w:val="00F2564C"/>
    <w:rsid w:val="00F256B7"/>
    <w:rsid w:val="00F35FD7"/>
    <w:rsid w:val="00F46F62"/>
    <w:rsid w:val="00F509AB"/>
    <w:rsid w:val="00F54E96"/>
    <w:rsid w:val="00F55D79"/>
    <w:rsid w:val="00F5619D"/>
    <w:rsid w:val="00F65583"/>
    <w:rsid w:val="00F66571"/>
    <w:rsid w:val="00F71F73"/>
    <w:rsid w:val="00F72843"/>
    <w:rsid w:val="00F7301A"/>
    <w:rsid w:val="00F74129"/>
    <w:rsid w:val="00F848A3"/>
    <w:rsid w:val="00F85BFE"/>
    <w:rsid w:val="00F8663D"/>
    <w:rsid w:val="00F86823"/>
    <w:rsid w:val="00F874A6"/>
    <w:rsid w:val="00F877A4"/>
    <w:rsid w:val="00F87CE0"/>
    <w:rsid w:val="00F97B77"/>
    <w:rsid w:val="00FA5161"/>
    <w:rsid w:val="00FB0430"/>
    <w:rsid w:val="00FB1737"/>
    <w:rsid w:val="00FB2FA8"/>
    <w:rsid w:val="00FB3F42"/>
    <w:rsid w:val="00FB6CDC"/>
    <w:rsid w:val="00FC3B1B"/>
    <w:rsid w:val="00FD6C7D"/>
    <w:rsid w:val="00FD714D"/>
    <w:rsid w:val="00FE1C1D"/>
    <w:rsid w:val="00FF40C5"/>
    <w:rsid w:val="00FF502F"/>
    <w:rsid w:val="00FF7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0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05428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22951"/>
    <w:rPr>
      <w:rFonts w:cs="Times New Roman"/>
      <w:sz w:val="2"/>
    </w:rPr>
  </w:style>
  <w:style w:type="paragraph" w:styleId="Altbilgi">
    <w:name w:val="footer"/>
    <w:basedOn w:val="Normal"/>
    <w:link w:val="AltbilgiChar"/>
    <w:uiPriority w:val="99"/>
    <w:rsid w:val="00D82527"/>
    <w:pPr>
      <w:tabs>
        <w:tab w:val="center" w:pos="4536"/>
        <w:tab w:val="right" w:pos="9072"/>
      </w:tabs>
    </w:pPr>
  </w:style>
  <w:style w:type="character" w:customStyle="1" w:styleId="AltbilgiChar">
    <w:name w:val="Altbilgi Char"/>
    <w:basedOn w:val="VarsaylanParagrafYazTipi"/>
    <w:link w:val="Altbilgi"/>
    <w:uiPriority w:val="99"/>
    <w:semiHidden/>
    <w:locked/>
    <w:rsid w:val="00122951"/>
    <w:rPr>
      <w:rFonts w:cs="Times New Roman"/>
      <w:sz w:val="24"/>
      <w:szCs w:val="24"/>
    </w:rPr>
  </w:style>
  <w:style w:type="character" w:styleId="SayfaNumaras">
    <w:name w:val="page number"/>
    <w:basedOn w:val="VarsaylanParagrafYazTipi"/>
    <w:uiPriority w:val="99"/>
    <w:rsid w:val="00D82527"/>
    <w:rPr>
      <w:rFonts w:cs="Times New Roman"/>
    </w:rPr>
  </w:style>
  <w:style w:type="paragraph" w:customStyle="1" w:styleId="ListeParagraf1">
    <w:name w:val="Liste Paragraf1"/>
    <w:basedOn w:val="Normal"/>
    <w:uiPriority w:val="99"/>
    <w:rsid w:val="00675382"/>
    <w:pPr>
      <w:ind w:left="708"/>
    </w:pPr>
  </w:style>
  <w:style w:type="paragraph" w:styleId="stbilgi">
    <w:name w:val="header"/>
    <w:basedOn w:val="Normal"/>
    <w:link w:val="stbilgiChar"/>
    <w:uiPriority w:val="99"/>
    <w:rsid w:val="008B1036"/>
    <w:pPr>
      <w:tabs>
        <w:tab w:val="center" w:pos="4536"/>
        <w:tab w:val="right" w:pos="9072"/>
      </w:tabs>
    </w:pPr>
    <w:rPr>
      <w:szCs w:val="20"/>
    </w:rPr>
  </w:style>
  <w:style w:type="character" w:customStyle="1" w:styleId="stbilgiChar">
    <w:name w:val="Üstbilgi Char"/>
    <w:basedOn w:val="VarsaylanParagrafYazTipi"/>
    <w:link w:val="stbilgi"/>
    <w:uiPriority w:val="99"/>
    <w:locked/>
    <w:rsid w:val="008B1036"/>
    <w:rPr>
      <w:rFonts w:cs="Times New Roman"/>
      <w:sz w:val="24"/>
    </w:rPr>
  </w:style>
  <w:style w:type="paragraph" w:styleId="NormalWeb">
    <w:name w:val="Normal (Web)"/>
    <w:basedOn w:val="Normal"/>
    <w:uiPriority w:val="99"/>
    <w:rsid w:val="00545444"/>
    <w:pPr>
      <w:spacing w:before="100" w:beforeAutospacing="1" w:after="100" w:afterAutospacing="1"/>
    </w:pPr>
    <w:rPr>
      <w:rFonts w:ascii="Arial Unicode MS" w:eastAsia="Arial Unicode MS" w:hAnsi="Arial Unicode MS" w:cs="Arial Unicode MS"/>
    </w:rPr>
  </w:style>
  <w:style w:type="paragraph" w:styleId="ListeParagraf">
    <w:name w:val="List Paragraph"/>
    <w:basedOn w:val="Normal"/>
    <w:uiPriority w:val="99"/>
    <w:qFormat/>
    <w:rsid w:val="00367133"/>
    <w:pPr>
      <w:ind w:left="708"/>
    </w:pPr>
  </w:style>
  <w:style w:type="character" w:styleId="AklamaBavurusu">
    <w:name w:val="annotation reference"/>
    <w:basedOn w:val="VarsaylanParagrafYazTipi"/>
    <w:uiPriority w:val="99"/>
    <w:rsid w:val="001C53C3"/>
    <w:rPr>
      <w:rFonts w:cs="Times New Roman"/>
      <w:sz w:val="16"/>
      <w:szCs w:val="16"/>
    </w:rPr>
  </w:style>
  <w:style w:type="paragraph" w:styleId="AklamaMetni">
    <w:name w:val="annotation text"/>
    <w:basedOn w:val="Normal"/>
    <w:link w:val="AklamaMetniChar"/>
    <w:uiPriority w:val="99"/>
    <w:rsid w:val="001C53C3"/>
    <w:rPr>
      <w:sz w:val="20"/>
      <w:szCs w:val="20"/>
    </w:rPr>
  </w:style>
  <w:style w:type="character" w:customStyle="1" w:styleId="AklamaMetniChar">
    <w:name w:val="Açıklama Metni Char"/>
    <w:basedOn w:val="VarsaylanParagrafYazTipi"/>
    <w:link w:val="AklamaMetni"/>
    <w:uiPriority w:val="99"/>
    <w:locked/>
    <w:rsid w:val="001C53C3"/>
    <w:rPr>
      <w:rFonts w:cs="Times New Roman"/>
      <w:lang w:val="tr-TR" w:eastAsia="tr-TR" w:bidi="ar-SA"/>
    </w:rPr>
  </w:style>
  <w:style w:type="character" w:customStyle="1" w:styleId="st">
    <w:name w:val="st"/>
    <w:basedOn w:val="VarsaylanParagrafYazTipi"/>
    <w:uiPriority w:val="99"/>
    <w:rsid w:val="0044688E"/>
    <w:rPr>
      <w:rFonts w:cs="Times New Roman"/>
    </w:rPr>
  </w:style>
  <w:style w:type="character" w:customStyle="1" w:styleId="CharChar">
    <w:name w:val="Char Char"/>
    <w:uiPriority w:val="99"/>
    <w:locked/>
    <w:rsid w:val="00685A17"/>
    <w:rPr>
      <w:sz w:val="24"/>
    </w:rPr>
  </w:style>
  <w:style w:type="table" w:styleId="TabloKlavuzu">
    <w:name w:val="Table Grid"/>
    <w:basedOn w:val="NormalTablo"/>
    <w:uiPriority w:val="99"/>
    <w:locked/>
    <w:rsid w:val="00685A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0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05428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22951"/>
    <w:rPr>
      <w:rFonts w:cs="Times New Roman"/>
      <w:sz w:val="2"/>
    </w:rPr>
  </w:style>
  <w:style w:type="paragraph" w:styleId="Altbilgi">
    <w:name w:val="footer"/>
    <w:basedOn w:val="Normal"/>
    <w:link w:val="AltbilgiChar"/>
    <w:uiPriority w:val="99"/>
    <w:rsid w:val="00D82527"/>
    <w:pPr>
      <w:tabs>
        <w:tab w:val="center" w:pos="4536"/>
        <w:tab w:val="right" w:pos="9072"/>
      </w:tabs>
    </w:pPr>
  </w:style>
  <w:style w:type="character" w:customStyle="1" w:styleId="AltbilgiChar">
    <w:name w:val="Altbilgi Char"/>
    <w:basedOn w:val="VarsaylanParagrafYazTipi"/>
    <w:link w:val="Altbilgi"/>
    <w:uiPriority w:val="99"/>
    <w:semiHidden/>
    <w:locked/>
    <w:rsid w:val="00122951"/>
    <w:rPr>
      <w:rFonts w:cs="Times New Roman"/>
      <w:sz w:val="24"/>
      <w:szCs w:val="24"/>
    </w:rPr>
  </w:style>
  <w:style w:type="character" w:styleId="SayfaNumaras">
    <w:name w:val="page number"/>
    <w:basedOn w:val="VarsaylanParagrafYazTipi"/>
    <w:uiPriority w:val="99"/>
    <w:rsid w:val="00D82527"/>
    <w:rPr>
      <w:rFonts w:cs="Times New Roman"/>
    </w:rPr>
  </w:style>
  <w:style w:type="paragraph" w:customStyle="1" w:styleId="ListeParagraf1">
    <w:name w:val="Liste Paragraf1"/>
    <w:basedOn w:val="Normal"/>
    <w:uiPriority w:val="99"/>
    <w:rsid w:val="00675382"/>
    <w:pPr>
      <w:ind w:left="708"/>
    </w:pPr>
  </w:style>
  <w:style w:type="paragraph" w:styleId="stbilgi">
    <w:name w:val="header"/>
    <w:basedOn w:val="Normal"/>
    <w:link w:val="stbilgiChar"/>
    <w:uiPriority w:val="99"/>
    <w:rsid w:val="008B1036"/>
    <w:pPr>
      <w:tabs>
        <w:tab w:val="center" w:pos="4536"/>
        <w:tab w:val="right" w:pos="9072"/>
      </w:tabs>
    </w:pPr>
    <w:rPr>
      <w:szCs w:val="20"/>
    </w:rPr>
  </w:style>
  <w:style w:type="character" w:customStyle="1" w:styleId="stbilgiChar">
    <w:name w:val="Üstbilgi Char"/>
    <w:basedOn w:val="VarsaylanParagrafYazTipi"/>
    <w:link w:val="stbilgi"/>
    <w:uiPriority w:val="99"/>
    <w:locked/>
    <w:rsid w:val="008B1036"/>
    <w:rPr>
      <w:rFonts w:cs="Times New Roman"/>
      <w:sz w:val="24"/>
    </w:rPr>
  </w:style>
  <w:style w:type="paragraph" w:styleId="NormalWeb">
    <w:name w:val="Normal (Web)"/>
    <w:basedOn w:val="Normal"/>
    <w:uiPriority w:val="99"/>
    <w:rsid w:val="00545444"/>
    <w:pPr>
      <w:spacing w:before="100" w:beforeAutospacing="1" w:after="100" w:afterAutospacing="1"/>
    </w:pPr>
    <w:rPr>
      <w:rFonts w:ascii="Arial Unicode MS" w:eastAsia="Arial Unicode MS" w:hAnsi="Arial Unicode MS" w:cs="Arial Unicode MS"/>
    </w:rPr>
  </w:style>
  <w:style w:type="paragraph" w:styleId="ListeParagraf">
    <w:name w:val="List Paragraph"/>
    <w:basedOn w:val="Normal"/>
    <w:uiPriority w:val="99"/>
    <w:qFormat/>
    <w:rsid w:val="00367133"/>
    <w:pPr>
      <w:ind w:left="708"/>
    </w:pPr>
  </w:style>
  <w:style w:type="character" w:styleId="AklamaBavurusu">
    <w:name w:val="annotation reference"/>
    <w:basedOn w:val="VarsaylanParagrafYazTipi"/>
    <w:uiPriority w:val="99"/>
    <w:rsid w:val="001C53C3"/>
    <w:rPr>
      <w:rFonts w:cs="Times New Roman"/>
      <w:sz w:val="16"/>
      <w:szCs w:val="16"/>
    </w:rPr>
  </w:style>
  <w:style w:type="paragraph" w:styleId="AklamaMetni">
    <w:name w:val="annotation text"/>
    <w:basedOn w:val="Normal"/>
    <w:link w:val="AklamaMetniChar"/>
    <w:uiPriority w:val="99"/>
    <w:rsid w:val="001C53C3"/>
    <w:rPr>
      <w:sz w:val="20"/>
      <w:szCs w:val="20"/>
    </w:rPr>
  </w:style>
  <w:style w:type="character" w:customStyle="1" w:styleId="AklamaMetniChar">
    <w:name w:val="Açıklama Metni Char"/>
    <w:basedOn w:val="VarsaylanParagrafYazTipi"/>
    <w:link w:val="AklamaMetni"/>
    <w:uiPriority w:val="99"/>
    <w:locked/>
    <w:rsid w:val="001C53C3"/>
    <w:rPr>
      <w:rFonts w:cs="Times New Roman"/>
      <w:lang w:val="tr-TR" w:eastAsia="tr-TR" w:bidi="ar-SA"/>
    </w:rPr>
  </w:style>
  <w:style w:type="character" w:customStyle="1" w:styleId="st">
    <w:name w:val="st"/>
    <w:basedOn w:val="VarsaylanParagrafYazTipi"/>
    <w:uiPriority w:val="99"/>
    <w:rsid w:val="0044688E"/>
    <w:rPr>
      <w:rFonts w:cs="Times New Roman"/>
    </w:rPr>
  </w:style>
  <w:style w:type="character" w:customStyle="1" w:styleId="CharChar">
    <w:name w:val="Char Char"/>
    <w:uiPriority w:val="99"/>
    <w:locked/>
    <w:rsid w:val="00685A17"/>
    <w:rPr>
      <w:sz w:val="24"/>
    </w:rPr>
  </w:style>
  <w:style w:type="table" w:styleId="TabloKlavuzu">
    <w:name w:val="Table Grid"/>
    <w:basedOn w:val="NormalTablo"/>
    <w:uiPriority w:val="99"/>
    <w:locked/>
    <w:rsid w:val="00685A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Gülşah AYTEKİN</dc:creator>
  <cp:lastModifiedBy>UKale</cp:lastModifiedBy>
  <cp:revision>2</cp:revision>
  <cp:lastPrinted>2012-09-25T11:43:00Z</cp:lastPrinted>
  <dcterms:created xsi:type="dcterms:W3CDTF">2014-03-10T09:27:00Z</dcterms:created>
  <dcterms:modified xsi:type="dcterms:W3CDTF">2014-03-10T09:27:00Z</dcterms:modified>
</cp:coreProperties>
</file>